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C1239" w14:textId="6353478C" w:rsidR="00871AC2" w:rsidRPr="001464A2" w:rsidRDefault="00871AC2" w:rsidP="00871AC2">
      <w:pPr>
        <w:spacing w:after="0" w:line="240" w:lineRule="auto"/>
        <w:ind w:firstLine="567"/>
        <w:jc w:val="center"/>
        <w:rPr>
          <w:rFonts w:ascii="Times New Roman" w:hAnsi="Times New Roman" w:cs="Times New Roman"/>
          <w:b/>
          <w:sz w:val="32"/>
          <w:szCs w:val="32"/>
          <w:lang w:val="en-US"/>
        </w:rPr>
      </w:pPr>
      <w:r w:rsidRPr="001464A2">
        <w:rPr>
          <w:rFonts w:ascii="Times New Roman" w:hAnsi="Times New Roman" w:cs="Times New Roman"/>
          <w:b/>
          <w:sz w:val="32"/>
          <w:szCs w:val="32"/>
          <w:lang w:val="en-US"/>
        </w:rPr>
        <w:t>LLC «</w:t>
      </w:r>
      <w:r>
        <w:rPr>
          <w:rFonts w:ascii="Times New Roman" w:hAnsi="Times New Roman" w:cs="Times New Roman"/>
          <w:b/>
          <w:sz w:val="32"/>
          <w:szCs w:val="32"/>
          <w:lang w:val="en-US"/>
        </w:rPr>
        <w:t xml:space="preserve">TOSHKENT </w:t>
      </w:r>
      <w:r w:rsidRPr="001464A2">
        <w:rPr>
          <w:rFonts w:ascii="Times New Roman" w:hAnsi="Times New Roman" w:cs="Times New Roman"/>
          <w:b/>
          <w:sz w:val="32"/>
          <w:szCs w:val="32"/>
          <w:lang w:val="en-US"/>
        </w:rPr>
        <w:t>M</w:t>
      </w:r>
      <w:r>
        <w:rPr>
          <w:rFonts w:ascii="Times New Roman" w:hAnsi="Times New Roman" w:cs="Times New Roman"/>
          <w:b/>
          <w:sz w:val="32"/>
          <w:szCs w:val="32"/>
          <w:lang w:val="en-US"/>
        </w:rPr>
        <w:t>ETALLURGIYA ZAVODI</w:t>
      </w:r>
      <w:r w:rsidRPr="001464A2">
        <w:rPr>
          <w:rFonts w:ascii="Times New Roman" w:hAnsi="Times New Roman" w:cs="Times New Roman"/>
          <w:b/>
          <w:sz w:val="32"/>
          <w:szCs w:val="32"/>
          <w:lang w:val="en-US"/>
        </w:rPr>
        <w:t>»</w:t>
      </w:r>
    </w:p>
    <w:p w14:paraId="5EB4076C"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3B8D9798"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41FD887F" w14:textId="77777777" w:rsidR="00871AC2" w:rsidRPr="001464A2" w:rsidRDefault="00871AC2" w:rsidP="00871AC2">
      <w:pPr>
        <w:spacing w:after="0" w:line="360" w:lineRule="auto"/>
        <w:ind w:firstLine="567"/>
        <w:jc w:val="right"/>
        <w:rPr>
          <w:rFonts w:ascii="Times New Roman" w:hAnsi="Times New Roman" w:cs="Times New Roman"/>
          <w:b/>
          <w:lang w:val="en-US"/>
        </w:rPr>
      </w:pPr>
      <w:r w:rsidRPr="001464A2">
        <w:rPr>
          <w:rFonts w:ascii="Times New Roman" w:hAnsi="Times New Roman" w:cs="Times New Roman"/>
          <w:b/>
          <w:lang w:val="en-US"/>
        </w:rPr>
        <w:t>APPROVED BY:</w:t>
      </w:r>
    </w:p>
    <w:p w14:paraId="366A47A7" w14:textId="77777777" w:rsidR="00871AC2" w:rsidRPr="001464A2" w:rsidRDefault="00871AC2" w:rsidP="00871AC2">
      <w:pPr>
        <w:spacing w:after="0" w:line="360" w:lineRule="auto"/>
        <w:ind w:firstLine="567"/>
        <w:jc w:val="right"/>
        <w:rPr>
          <w:rFonts w:ascii="Times New Roman" w:hAnsi="Times New Roman" w:cs="Times New Roman"/>
          <w:sz w:val="24"/>
          <w:szCs w:val="24"/>
          <w:lang w:val="en-US"/>
        </w:rPr>
      </w:pPr>
      <w:r w:rsidRPr="001464A2">
        <w:rPr>
          <w:rFonts w:ascii="Times New Roman" w:hAnsi="Times New Roman" w:cs="Times New Roman"/>
          <w:sz w:val="24"/>
          <w:szCs w:val="24"/>
          <w:lang w:val="en-US"/>
        </w:rPr>
        <w:t>Chief Engineer</w:t>
      </w:r>
    </w:p>
    <w:p w14:paraId="264BB181" w14:textId="77777777" w:rsidR="00871AC2" w:rsidRPr="001464A2" w:rsidRDefault="00871AC2" w:rsidP="00871AC2">
      <w:pPr>
        <w:spacing w:after="0" w:line="360" w:lineRule="auto"/>
        <w:ind w:firstLine="567"/>
        <w:jc w:val="right"/>
        <w:rPr>
          <w:rFonts w:ascii="Times New Roman" w:hAnsi="Times New Roman" w:cs="Times New Roman"/>
          <w:sz w:val="24"/>
          <w:szCs w:val="24"/>
          <w:lang w:val="en-US"/>
        </w:rPr>
      </w:pPr>
      <w:r w:rsidRPr="001464A2">
        <w:rPr>
          <w:rFonts w:ascii="Times New Roman" w:hAnsi="Times New Roman" w:cs="Times New Roman"/>
          <w:sz w:val="24"/>
          <w:szCs w:val="24"/>
          <w:lang w:val="en-US"/>
        </w:rPr>
        <w:t xml:space="preserve">____________ V.A. </w:t>
      </w:r>
      <w:proofErr w:type="spellStart"/>
      <w:r w:rsidRPr="001464A2">
        <w:rPr>
          <w:rFonts w:ascii="Times New Roman" w:hAnsi="Times New Roman" w:cs="Times New Roman"/>
          <w:sz w:val="24"/>
          <w:szCs w:val="24"/>
          <w:lang w:val="en-US"/>
        </w:rPr>
        <w:t>Dyakonov</w:t>
      </w:r>
      <w:proofErr w:type="spellEnd"/>
    </w:p>
    <w:p w14:paraId="40E5618D" w14:textId="19226DBD" w:rsidR="00871AC2" w:rsidRPr="001464A2" w:rsidRDefault="00871AC2" w:rsidP="00871AC2">
      <w:pPr>
        <w:spacing w:after="0" w:line="360" w:lineRule="auto"/>
        <w:ind w:firstLine="567"/>
        <w:jc w:val="right"/>
        <w:rPr>
          <w:rFonts w:ascii="Times New Roman" w:hAnsi="Times New Roman" w:cs="Times New Roman"/>
          <w:sz w:val="24"/>
          <w:szCs w:val="24"/>
          <w:lang w:val="en-US"/>
        </w:rPr>
      </w:pPr>
      <w:r w:rsidRPr="001464A2">
        <w:rPr>
          <w:rFonts w:ascii="Times New Roman" w:hAnsi="Times New Roman" w:cs="Times New Roman"/>
          <w:sz w:val="24"/>
          <w:szCs w:val="24"/>
          <w:lang w:val="en-US"/>
        </w:rPr>
        <w:t>«____» ___________ 2026</w:t>
      </w:r>
    </w:p>
    <w:p w14:paraId="3ADC4733"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FA4355D"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499FEF5A"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17AE1CE0"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D96744D"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5FF866EB"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57912102"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75AC292F"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68B4D9A5"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7D0E8C98"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32349483"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63231A5"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6EA7486D"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292745C" w14:textId="0E7A8123" w:rsidR="00871AC2" w:rsidRPr="001464A2" w:rsidRDefault="00333C6F" w:rsidP="00333C6F">
      <w:pPr>
        <w:spacing w:after="0" w:line="240" w:lineRule="auto"/>
        <w:ind w:firstLine="567"/>
        <w:rPr>
          <w:rFonts w:ascii="Times New Roman" w:hAnsi="Times New Roman" w:cs="Times New Roman"/>
          <w:b/>
          <w:sz w:val="28"/>
          <w:szCs w:val="28"/>
          <w:lang w:val="en-US"/>
        </w:rPr>
      </w:pPr>
      <w:r w:rsidRPr="001464A2">
        <w:rPr>
          <w:rFonts w:ascii="Times New Roman" w:hAnsi="Times New Roman" w:cs="Times New Roman"/>
          <w:b/>
          <w:sz w:val="28"/>
          <w:szCs w:val="28"/>
          <w:lang w:val="en-US"/>
        </w:rPr>
        <w:t xml:space="preserve">                                 TECHNICAL SPECIFICATION </w:t>
      </w:r>
    </w:p>
    <w:p w14:paraId="6786C383" w14:textId="28A78AAC" w:rsidR="00871AC2" w:rsidRPr="001464A2" w:rsidRDefault="00333C6F" w:rsidP="00333C6F">
      <w:pPr>
        <w:spacing w:after="0" w:line="240" w:lineRule="auto"/>
        <w:ind w:firstLine="567"/>
        <w:rPr>
          <w:rFonts w:ascii="Times New Roman" w:hAnsi="Times New Roman" w:cs="Times New Roman"/>
          <w:sz w:val="28"/>
          <w:szCs w:val="28"/>
          <w:lang w:val="en-US"/>
        </w:rPr>
      </w:pPr>
      <w:r w:rsidRPr="001464A2">
        <w:rPr>
          <w:rFonts w:ascii="Times New Roman" w:hAnsi="Times New Roman" w:cs="Times New Roman"/>
          <w:sz w:val="28"/>
          <w:szCs w:val="28"/>
          <w:lang w:val="en-US"/>
        </w:rPr>
        <w:t xml:space="preserve">                              for the tender to select a contractor </w:t>
      </w:r>
    </w:p>
    <w:p w14:paraId="38076D7B" w14:textId="6B008994" w:rsidR="00871AC2" w:rsidRPr="001464A2" w:rsidRDefault="0082056A" w:rsidP="00572329">
      <w:pPr>
        <w:spacing w:after="0" w:line="240" w:lineRule="auto"/>
        <w:ind w:firstLine="567"/>
        <w:jc w:val="center"/>
        <w:rPr>
          <w:rFonts w:ascii="Times New Roman" w:hAnsi="Times New Roman" w:cs="Times New Roman"/>
          <w:b/>
          <w:sz w:val="28"/>
          <w:szCs w:val="28"/>
          <w:lang w:val="en-US"/>
        </w:rPr>
      </w:pPr>
      <w:r w:rsidRPr="001464A2">
        <w:rPr>
          <w:rFonts w:ascii="Times New Roman" w:hAnsi="Times New Roman" w:cs="Times New Roman"/>
          <w:b/>
          <w:sz w:val="28"/>
          <w:szCs w:val="28"/>
          <w:lang w:val="en-US"/>
        </w:rPr>
        <w:t xml:space="preserve">for the supply of a double-girder overhead travelling (bridge) crane </w:t>
      </w:r>
      <w:r>
        <w:rPr>
          <w:rFonts w:ascii="Times New Roman" w:hAnsi="Times New Roman" w:cs="Times New Roman"/>
          <w:b/>
          <w:sz w:val="28"/>
          <w:szCs w:val="28"/>
          <w:lang w:val="en-US"/>
        </w:rPr>
        <w:t>Q</w:t>
      </w:r>
      <w:r w:rsidRPr="001464A2">
        <w:rPr>
          <w:rFonts w:ascii="Times New Roman" w:hAnsi="Times New Roman" w:cs="Times New Roman"/>
          <w:b/>
          <w:sz w:val="28"/>
          <w:szCs w:val="28"/>
          <w:lang w:val="en-US"/>
        </w:rPr>
        <w:t>=50/10 t to replace the existing crane Q=40/10 t No. 1841.</w:t>
      </w:r>
    </w:p>
    <w:p w14:paraId="0FFFC8F3" w14:textId="77777777" w:rsidR="00871AC2" w:rsidRPr="001464A2" w:rsidRDefault="00871AC2" w:rsidP="00871AC2">
      <w:pPr>
        <w:spacing w:after="0" w:line="240" w:lineRule="auto"/>
        <w:ind w:firstLine="567"/>
        <w:jc w:val="center"/>
        <w:rPr>
          <w:rFonts w:ascii="Times New Roman" w:hAnsi="Times New Roman" w:cs="Times New Roman"/>
          <w:lang w:val="en-US"/>
        </w:rPr>
      </w:pPr>
    </w:p>
    <w:p w14:paraId="62CCCDC5" w14:textId="7D6494DC" w:rsidR="00871AC2" w:rsidRPr="001464A2" w:rsidRDefault="00D00AE7" w:rsidP="00871AC2">
      <w:pPr>
        <w:spacing w:after="0" w:line="240" w:lineRule="auto"/>
        <w:ind w:firstLine="567"/>
        <w:jc w:val="center"/>
        <w:rPr>
          <w:rFonts w:ascii="Times New Roman" w:hAnsi="Times New Roman" w:cs="Times New Roman"/>
          <w:b/>
          <w:lang w:val="en-US"/>
        </w:rPr>
      </w:pPr>
      <w:r w:rsidRPr="001464A2">
        <w:rPr>
          <w:rFonts w:ascii="Times New Roman" w:hAnsi="Times New Roman" w:cs="Times New Roman"/>
          <w:b/>
          <w:lang w:val="en-US"/>
        </w:rPr>
        <w:t>No. _________________ dated ____________ 2026</w:t>
      </w:r>
    </w:p>
    <w:p w14:paraId="65FEE0F2" w14:textId="77777777" w:rsidR="00871AC2" w:rsidRPr="001464A2" w:rsidRDefault="00871AC2" w:rsidP="00D00AE7">
      <w:pPr>
        <w:spacing w:after="0" w:line="240" w:lineRule="auto"/>
        <w:ind w:firstLine="567"/>
        <w:rPr>
          <w:rFonts w:ascii="Times New Roman" w:hAnsi="Times New Roman" w:cs="Times New Roman"/>
          <w:b/>
          <w:lang w:val="en-US"/>
        </w:rPr>
      </w:pPr>
    </w:p>
    <w:p w14:paraId="7E0890B5"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9A46611"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2EC6CD3"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63179B8A"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1BB6E283"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521C8C36"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C3BDE8B"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FD535B1"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1798DD0"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F42151E"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1530EE5A"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1134B87F"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E96880A"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5FEDA3B0"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3AAD7409"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2B495E61"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38B6724D"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4A4BBD41"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56A832D0"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DB24B5A"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C0183DB"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03C67C3F" w14:textId="77777777" w:rsidR="00871AC2" w:rsidRPr="001464A2" w:rsidRDefault="00871AC2" w:rsidP="00871AC2">
      <w:pPr>
        <w:spacing w:after="0" w:line="240" w:lineRule="auto"/>
        <w:ind w:firstLine="567"/>
        <w:jc w:val="center"/>
        <w:rPr>
          <w:rFonts w:ascii="Times New Roman" w:hAnsi="Times New Roman" w:cs="Times New Roman"/>
          <w:b/>
          <w:lang w:val="en-US"/>
        </w:rPr>
      </w:pPr>
    </w:p>
    <w:p w14:paraId="4222F776" w14:textId="1580C4D6" w:rsidR="00871AC2" w:rsidRPr="001464A2" w:rsidRDefault="00871AC2" w:rsidP="00871AC2">
      <w:pPr>
        <w:spacing w:after="0" w:line="240" w:lineRule="auto"/>
        <w:ind w:firstLine="567"/>
        <w:jc w:val="center"/>
        <w:rPr>
          <w:rFonts w:ascii="Times New Roman" w:hAnsi="Times New Roman" w:cs="Times New Roman"/>
          <w:sz w:val="24"/>
          <w:lang w:val="en-US"/>
        </w:rPr>
      </w:pPr>
      <w:r w:rsidRPr="001464A2">
        <w:rPr>
          <w:rFonts w:ascii="Times New Roman" w:hAnsi="Times New Roman" w:cs="Times New Roman"/>
          <w:sz w:val="24"/>
          <w:lang w:val="en-US"/>
        </w:rPr>
        <w:t>Tashkent 2026</w:t>
      </w:r>
    </w:p>
    <w:p w14:paraId="20BC8D61" w14:textId="4A1F4999" w:rsidR="002E4337" w:rsidRPr="001464A2" w:rsidRDefault="00871AC2" w:rsidP="00280422">
      <w:pPr>
        <w:spacing w:after="0" w:line="240" w:lineRule="auto"/>
        <w:ind w:firstLine="567"/>
        <w:rPr>
          <w:rFonts w:ascii="Times New Roman" w:hAnsi="Times New Roman" w:cs="Times New Roman"/>
          <w:b/>
          <w:sz w:val="24"/>
          <w:szCs w:val="24"/>
          <w:lang w:val="en-US"/>
        </w:rPr>
      </w:pPr>
      <w:r w:rsidRPr="001464A2">
        <w:rPr>
          <w:rFonts w:ascii="Times New Roman" w:hAnsi="Times New Roman" w:cs="Times New Roman"/>
          <w:sz w:val="24"/>
          <w:lang w:val="en-US"/>
        </w:rPr>
        <w:br w:type="page"/>
      </w:r>
      <w:r w:rsidRPr="001464A2">
        <w:rPr>
          <w:rFonts w:ascii="Times New Roman" w:hAnsi="Times New Roman" w:cs="Times New Roman"/>
          <w:b/>
          <w:sz w:val="24"/>
          <w:szCs w:val="24"/>
          <w:lang w:val="en-US"/>
        </w:rPr>
        <w:lastRenderedPageBreak/>
        <w:t xml:space="preserve"> </w:t>
      </w:r>
    </w:p>
    <w:p w14:paraId="7C887556" w14:textId="1905C504" w:rsidR="002E4337" w:rsidRPr="001464A2" w:rsidRDefault="002E4337" w:rsidP="002E4337">
      <w:pPr>
        <w:jc w:val="center"/>
        <w:rPr>
          <w:rFonts w:ascii="Times New Roman" w:hAnsi="Times New Roman" w:cs="Times New Roman"/>
          <w:b/>
          <w:sz w:val="24"/>
          <w:szCs w:val="24"/>
          <w:lang w:val="en-US"/>
        </w:rPr>
      </w:pPr>
      <w:r w:rsidRPr="001464A2">
        <w:rPr>
          <w:rFonts w:ascii="Times New Roman" w:hAnsi="Times New Roman" w:cs="Times New Roman"/>
          <w:b/>
          <w:sz w:val="24"/>
          <w:szCs w:val="24"/>
          <w:lang w:val="en-US"/>
        </w:rPr>
        <w:t xml:space="preserve">General information about the Customer's facility </w:t>
      </w:r>
    </w:p>
    <w:p w14:paraId="1A0A5FCD"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The Sheet Rolling Shop (SRS) is intended for the production of cold-rolled hot-dip </w:t>
      </w:r>
      <w:proofErr w:type="spellStart"/>
      <w:r w:rsidRPr="001464A2">
        <w:rPr>
          <w:rFonts w:ascii="Times New Roman" w:hAnsi="Times New Roman" w:cs="Times New Roman"/>
          <w:sz w:val="24"/>
          <w:lang w:val="en-US"/>
        </w:rPr>
        <w:t>galvanised</w:t>
      </w:r>
      <w:proofErr w:type="spellEnd"/>
      <w:r w:rsidRPr="001464A2">
        <w:rPr>
          <w:rFonts w:ascii="Times New Roman" w:hAnsi="Times New Roman" w:cs="Times New Roman"/>
          <w:sz w:val="24"/>
          <w:lang w:val="en-US"/>
        </w:rPr>
        <w:t xml:space="preserve"> steel and pre-painted (polymer-coated) </w:t>
      </w:r>
      <w:proofErr w:type="spellStart"/>
      <w:r w:rsidRPr="001464A2">
        <w:rPr>
          <w:rFonts w:ascii="Times New Roman" w:hAnsi="Times New Roman" w:cs="Times New Roman"/>
          <w:sz w:val="24"/>
          <w:lang w:val="en-US"/>
        </w:rPr>
        <w:t>galvanised</w:t>
      </w:r>
      <w:proofErr w:type="spellEnd"/>
      <w:r w:rsidRPr="001464A2">
        <w:rPr>
          <w:rFonts w:ascii="Times New Roman" w:hAnsi="Times New Roman" w:cs="Times New Roman"/>
          <w:sz w:val="24"/>
          <w:lang w:val="en-US"/>
        </w:rPr>
        <w:t xml:space="preserve"> steel.</w:t>
      </w:r>
    </w:p>
    <w:p w14:paraId="1B0A032E"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output is produced in the form of coils with the following parameters:</w:t>
      </w:r>
    </w:p>
    <w:p w14:paraId="6A28CF07"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strip width, mm – 800–1250,</w:t>
      </w:r>
    </w:p>
    <w:p w14:paraId="3A9B3F26"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inner diameter, mm – 508/610,</w:t>
      </w:r>
    </w:p>
    <w:p w14:paraId="70D25517"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outer diameter, mm – up to 2100,</w:t>
      </w:r>
    </w:p>
    <w:p w14:paraId="50174DB6"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mass, t – up to 30.</w:t>
      </w:r>
    </w:p>
    <w:p w14:paraId="290D30C9"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Hot-rolled coils (HR) with the following parameters are used as feedstock:</w:t>
      </w:r>
    </w:p>
    <w:p w14:paraId="7A15578C"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strip width, mm – 800–1300,</w:t>
      </w:r>
    </w:p>
    <w:p w14:paraId="1FCC8F78"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inner diameter, mm – 610/762/850,</w:t>
      </w:r>
    </w:p>
    <w:p w14:paraId="05A8C0F2"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outer diameter, mm – up to 2100,</w:t>
      </w:r>
    </w:p>
    <w:p w14:paraId="35FEA8EE"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coil mass, t – up to 32.</w:t>
      </w:r>
    </w:p>
    <w:p w14:paraId="05A381F7"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The SRS operates 365 days per year, with an annual operating time fund of the main process equipment of up to 7,800 hours (325 days). </w:t>
      </w:r>
    </w:p>
    <w:p w14:paraId="5DBB9B82"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Crane No. 1841 (lifting capacity 40/10 t) is intended for handling coils in the warehouse and delivering them to the packaging area. The crane is equipped with a removable C-hook for horizontal-axis coils.</w:t>
      </w:r>
    </w:p>
    <w:p w14:paraId="14B5E72A" w14:textId="2489F6A7" w:rsidR="00770276" w:rsidRPr="001464A2" w:rsidRDefault="004D7A1F"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Repeated failures of the primary shaft of the main hoist gearbox have been recorded on this crane, creating critical risks ranging from load drops and equipment damage to a direct threat to the life and health of personnel.</w:t>
      </w:r>
    </w:p>
    <w:p w14:paraId="6E04A676" w14:textId="4D3E4B72" w:rsidR="004D7A1F" w:rsidRPr="001464A2" w:rsidRDefault="004D7A1F"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Root-cause analysis has shown that the existing design of the hoisting mechanisms on these cranes does not correspond to the actual A7 duty group under which the SRS units operate.</w:t>
      </w:r>
    </w:p>
    <w:p w14:paraId="515A7F9E" w14:textId="77777777" w:rsidR="004D7A1F" w:rsidRPr="001464A2" w:rsidRDefault="004D7A1F" w:rsidP="004D7A1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Main technical causes:</w:t>
      </w:r>
    </w:p>
    <w:p w14:paraId="17DEA18C" w14:textId="77777777" w:rsidR="004D7A1F" w:rsidRPr="001464A2" w:rsidRDefault="004D7A1F" w:rsidP="004D7A1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Design deficiency: The «motor – gearbox – hydraulic brake» arrangement, under A7-intensity loading, induces excessive shaft loads. The need for precise brake adjustment in such an arrangement makes operation extremely difficult: delayed brake release leads to shaft fracture, while premature actuation causes the load to drop.</w:t>
      </w:r>
    </w:p>
    <w:p w14:paraId="22F308ED" w14:textId="52E846D5" w:rsidR="004D7A1F" w:rsidRPr="001464A2" w:rsidRDefault="004D7A1F" w:rsidP="004D7A1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Insufficient torque: The installed MTs2U-400NM-STK gearboxes do not provide the required power reserve. Stable operation requires equipment with a torque rating at least twice as high as the present figures.</w:t>
      </w:r>
    </w:p>
    <w:p w14:paraId="04E806A8"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p>
    <w:p w14:paraId="545412B4"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Scope of supply</w:t>
      </w:r>
    </w:p>
    <w:p w14:paraId="385E6727"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scope of supply for the lifting equipment shall include:</w:t>
      </w:r>
    </w:p>
    <w:p w14:paraId="18A82301"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 complete set of equipment, including mechanical and electrical equipment; control desks and control cabinets manufactured by leading firms; cable lines, current-collecting and current-supplying equipment (trolley conductors and their supports) manufactured by leading firms;</w:t>
      </w:r>
    </w:p>
    <w:p w14:paraId="05539D0E"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spare parts and tools;</w:t>
      </w:r>
    </w:p>
    <w:p w14:paraId="73BCE4B2"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technical documentation (Crane Passport, etc.);</w:t>
      </w:r>
    </w:p>
    <w:p w14:paraId="309E6CDD"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permit/regulatory documentation;</w:t>
      </w:r>
    </w:p>
    <w:p w14:paraId="48C318DA" w14:textId="40354423"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dismantling of the existing bridge crane No. 1841; </w:t>
      </w:r>
    </w:p>
    <w:p w14:paraId="7F9D305E"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performance of supervised installation (chief-mounting) and commissioning works for the equipment, including testing and putting into operation.</w:t>
      </w:r>
    </w:p>
    <w:p w14:paraId="29F80716" w14:textId="2B349C27" w:rsidR="00EC47EC"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scope of supply shall include all equipment required for installation, adjustment, start-up and normal operation of the lifting equipment.</w:t>
      </w:r>
    </w:p>
    <w:p w14:paraId="0894367F" w14:textId="46869619" w:rsidR="002E4337" w:rsidRPr="001464A2" w:rsidRDefault="00EC47EC" w:rsidP="00533236">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Anything not explicitly listed in this Technical Specification but necessary for the design, installation, adjustment, start-up and normal operation of the supplied equipment shall be included in the scope of supply.</w:t>
      </w:r>
    </w:p>
    <w:p w14:paraId="38FB6261"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lastRenderedPageBreak/>
        <w:t>The Equipment Supplier shall ensure that all supplied equipment and materials are accompanied by the certificates and other documents required by the legislation of the Republic of Uzbekistan in force.</w:t>
      </w:r>
    </w:p>
    <w:p w14:paraId="1EF9FE94"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supplied equipment shall meet all requirements of European and</w:t>
      </w:r>
    </w:p>
    <w:p w14:paraId="77A83759" w14:textId="77777777" w:rsidR="002E4337" w:rsidRPr="001464A2" w:rsidRDefault="002E4337" w:rsidP="002E4337">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international standards, as well as the regulations, standards and mandatory requirements in force in the territory of the Republic of Uzbekistan.</w:t>
      </w:r>
    </w:p>
    <w:p w14:paraId="0B604B65"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Supplier's equipment shall provide for the installation on it of</w:t>
      </w:r>
    </w:p>
    <w:p w14:paraId="08391120" w14:textId="77777777" w:rsidR="002E4337" w:rsidRPr="001464A2" w:rsidRDefault="002E4337" w:rsidP="002E4337">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load-handling devices in accordance with the Buyer's requirements, which shall be reflected in the technical specification attached to the Contract.</w:t>
      </w:r>
    </w:p>
    <w:p w14:paraId="1052AB48"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Operating conditions</w:t>
      </w:r>
    </w:p>
    <w:p w14:paraId="4E81948A"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lifting equipment shall be designed for operation at ambient temperatures from +5 to +60 ºC and an average annual relative humidity of 55 %.</w:t>
      </w:r>
    </w:p>
    <w:p w14:paraId="5C2C527D"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In summer, deviations of temperature and humidity from the specified parameters are possible.</w:t>
      </w:r>
    </w:p>
    <w:p w14:paraId="2B6575E1"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p>
    <w:p w14:paraId="4758B529"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Technical requirements for the lifting equipment</w:t>
      </w:r>
    </w:p>
    <w:p w14:paraId="312AC342" w14:textId="77777777" w:rsidR="002E4337" w:rsidRPr="001464A2" w:rsidRDefault="002E4337" w:rsidP="002E433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General requirements</w:t>
      </w:r>
    </w:p>
    <w:p w14:paraId="50917AE4" w14:textId="31679FBC"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lifting equipment supplied shall be new and previously unused, free from any third-party rights, including patent rights and any other intellectual property rights, both in the equipment as a whole and in its individual components and the technology used.</w:t>
      </w:r>
    </w:p>
    <w:p w14:paraId="6F67C1B7" w14:textId="47C297EA" w:rsidR="004A7349" w:rsidRPr="001464A2" w:rsidRDefault="004A7349"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newly supplied bridge crane shall be designed and manufactured for operation under duty group A7.</w:t>
      </w:r>
    </w:p>
    <w:p w14:paraId="33616076" w14:textId="640BD316" w:rsidR="004A7349" w:rsidRPr="001464A2" w:rsidRDefault="004A7349" w:rsidP="002E4337">
      <w:pPr>
        <w:spacing w:after="0" w:line="240" w:lineRule="auto"/>
        <w:ind w:firstLine="567"/>
        <w:contextualSpacing/>
        <w:jc w:val="both"/>
        <w:rPr>
          <w:rFonts w:ascii="Times New Roman" w:hAnsi="Times New Roman" w:cs="Times New Roman"/>
          <w:sz w:val="24"/>
          <w:szCs w:val="24"/>
          <w:lang w:val="en-US"/>
        </w:rPr>
      </w:pPr>
      <w:r w:rsidRPr="001464A2">
        <w:rPr>
          <w:rFonts w:ascii="Times New Roman" w:hAnsi="Times New Roman" w:cs="Times New Roman"/>
          <w:sz w:val="24"/>
          <w:szCs w:val="24"/>
          <w:lang w:val="en-US"/>
        </w:rPr>
        <w:t>In addition, the design shall incorporate a safety feature in the form of the trolley hoisting mechanism arrangement «electric motor – electrohydraulic brake – gearbox», which technologically unloads the shaft and simplifies brake control.</w:t>
      </w:r>
    </w:p>
    <w:p w14:paraId="78245457"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szCs w:val="24"/>
          <w:lang w:val="en-US"/>
        </w:rPr>
        <w:t>The lifting equipment supplied shall be manufactured in full compliance with the industrial</w:t>
      </w:r>
      <w:r w:rsidRPr="001464A2">
        <w:rPr>
          <w:rFonts w:ascii="Times New Roman" w:hAnsi="Times New Roman" w:cs="Times New Roman"/>
          <w:sz w:val="24"/>
          <w:lang w:val="en-US"/>
        </w:rPr>
        <w:t xml:space="preserve"> safety norms and rules «Rules for the Design and Safe Operation of Lifting Cranes» and other regulatory and technical documentation of the Republic of Uzbekistan. The site seismicity, in accordance with KMK 2.01.03-96 «Construction in Seismic Regions», is 8 points (MSK).</w:t>
      </w:r>
    </w:p>
    <w:p w14:paraId="24C493CE"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All equipment and materials supplied shall have certificates of conformity of the Republic of Uzbekistan and any other documents required for operation and use within the territory of the Republic of Uzbekistan. The certificates shall be submitted to the Buyer as part of the Technical and Commercial Proposal.</w:t>
      </w:r>
    </w:p>
    <w:p w14:paraId="2467059A" w14:textId="09DE27DA" w:rsidR="002E4337" w:rsidRPr="001464A2" w:rsidRDefault="00770276"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lifting equipment is located in the SRS; the layout plan and specification are given in Appendix 1.</w:t>
      </w:r>
    </w:p>
    <w:p w14:paraId="58C9FB6A" w14:textId="570927AF" w:rsidR="002E4337" w:rsidRPr="001464A2" w:rsidRDefault="008D490D"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Access to the crane shall be provided from the gallery running along the crane runway.</w:t>
      </w:r>
    </w:p>
    <w:p w14:paraId="57BF0186" w14:textId="6155F946"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crane shall be equipped with a rotating hook block and a corresponding cable drum.</w:t>
      </w:r>
    </w:p>
    <w:p w14:paraId="044D7A65"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bridge travel wheels of the overhead cranes shall be of the following design:</w:t>
      </w:r>
    </w:p>
    <w:p w14:paraId="2B5D185C" w14:textId="762C5841"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flangeless type with lateral guide rollers (calculation to be performed in accordance with GOST 34020-2016). </w:t>
      </w:r>
    </w:p>
    <w:p w14:paraId="2D7C4695" w14:textId="24F10DC7" w:rsidR="002E4337" w:rsidRPr="001464A2" w:rsidRDefault="008D490D"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The crane shall be painted with a primer, over which at least two coats of enamel shall be applied. The </w:t>
      </w:r>
      <w:proofErr w:type="spellStart"/>
      <w:r w:rsidRPr="001464A2">
        <w:rPr>
          <w:rFonts w:ascii="Times New Roman" w:hAnsi="Times New Roman" w:cs="Times New Roman"/>
          <w:sz w:val="24"/>
          <w:lang w:val="en-US"/>
        </w:rPr>
        <w:t>colour</w:t>
      </w:r>
      <w:proofErr w:type="spellEnd"/>
      <w:r w:rsidRPr="001464A2">
        <w:rPr>
          <w:rFonts w:ascii="Times New Roman" w:hAnsi="Times New Roman" w:cs="Times New Roman"/>
          <w:sz w:val="24"/>
          <w:lang w:val="en-US"/>
        </w:rPr>
        <w:t xml:space="preserve"> scheme and type of paint and coating materials will be agreed separately.</w:t>
      </w:r>
    </w:p>
    <w:p w14:paraId="13AC8EB5"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Crane rails shall be fastened by bolted connections in accordance with Appendix 4.</w:t>
      </w:r>
    </w:p>
    <w:p w14:paraId="5DEB81A8"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connection of the end truck (end carriage) to the main girder shall be additionally agreed with the Customer.</w:t>
      </w:r>
    </w:p>
    <w:p w14:paraId="2ED9E3F2" w14:textId="77777777" w:rsidR="002E4337" w:rsidRPr="001464A2" w:rsidRDefault="002E4337" w:rsidP="002E433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Butt-jointing of the crane girder is not permitted.</w:t>
      </w:r>
    </w:p>
    <w:p w14:paraId="6BFD853D" w14:textId="64ECA7DD" w:rsidR="00DE4733" w:rsidRPr="001464A2" w:rsidRDefault="002E4337" w:rsidP="002E4337">
      <w:pPr>
        <w:spacing w:after="0" w:line="240" w:lineRule="auto"/>
        <w:ind w:firstLine="567"/>
        <w:rPr>
          <w:rFonts w:ascii="Times New Roman" w:hAnsi="Times New Roman" w:cs="Times New Roman"/>
          <w:sz w:val="24"/>
          <w:lang w:val="en-US"/>
        </w:rPr>
      </w:pPr>
      <w:r w:rsidRPr="001464A2">
        <w:rPr>
          <w:rFonts w:ascii="Times New Roman" w:hAnsi="Times New Roman" w:cs="Times New Roman"/>
          <w:sz w:val="24"/>
          <w:lang w:val="en-US"/>
        </w:rPr>
        <w:t>The location of the maintenance/repair zones is shown in Appendix 1.</w:t>
      </w:r>
    </w:p>
    <w:p w14:paraId="65F0C524" w14:textId="77777777" w:rsidR="002E4337" w:rsidRPr="001464A2" w:rsidRDefault="002E4337" w:rsidP="002E4337">
      <w:pPr>
        <w:spacing w:after="0" w:line="240" w:lineRule="auto"/>
        <w:ind w:firstLine="567"/>
        <w:rPr>
          <w:rFonts w:ascii="Times New Roman" w:hAnsi="Times New Roman" w:cs="Times New Roman"/>
          <w:sz w:val="24"/>
          <w:lang w:val="en-US"/>
        </w:rPr>
      </w:pPr>
    </w:p>
    <w:p w14:paraId="40721058" w14:textId="77777777" w:rsidR="00DE4733" w:rsidRPr="001464A2" w:rsidRDefault="00DE4733" w:rsidP="00DE4733">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Requirements for electrical equipment</w:t>
      </w:r>
    </w:p>
    <w:p w14:paraId="00519D0E" w14:textId="183FDA02" w:rsidR="00166F28" w:rsidRPr="001464A2" w:rsidRDefault="00DE4733" w:rsidP="00166F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The lifting equipment shall be powered from the existing trolley conductor (busbar) lines of the shop. </w:t>
      </w:r>
    </w:p>
    <w:p w14:paraId="0D52B3A1" w14:textId="695463A0" w:rsidR="00166F28" w:rsidRPr="001464A2" w:rsidRDefault="00166F28" w:rsidP="00166F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crane electrical equipment shall not introduce distortions into the external power network, in accordance with GOST 13109-97;</w:t>
      </w:r>
    </w:p>
    <w:p w14:paraId="4F346B7B" w14:textId="76D4BEDE" w:rsidR="00166F28"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lastRenderedPageBreak/>
        <w:t>- the electrical equipment shall be installed in sealed enclosures or cabinets. The internal temperature shall ensure normal operation of the equipment irrespective of the ambient temperature;</w:t>
      </w:r>
    </w:p>
    <w:p w14:paraId="290C3DA1" w14:textId="77777777" w:rsidR="00166F28" w:rsidRPr="001464A2" w:rsidRDefault="00166F28" w:rsidP="00166F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degree of protection of the electrical equipment shall be IP54 in accordance with GOST 17494-87;</w:t>
      </w:r>
    </w:p>
    <w:p w14:paraId="37AB88D5" w14:textId="7951F448" w:rsidR="00166F28"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electrical equipment shall be vibration-resistant in accordance with the applicable standards;</w:t>
      </w:r>
    </w:p>
    <w:p w14:paraId="6E3FAAF3" w14:textId="6ECDE584" w:rsidR="00166F28"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additional (spare) contacts of the limit switches of the main hoist drive shall be brought out to a terminal block;</w:t>
      </w:r>
    </w:p>
    <w:p w14:paraId="33A731F9" w14:textId="323E49E6" w:rsidR="00166F28"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flexible cables shall have a heat-resistant rubber sheath. The long-term permissible conductor temperature shall not exceed +75 ºC;</w:t>
      </w:r>
    </w:p>
    <w:p w14:paraId="735C218D" w14:textId="1ACE99C6" w:rsidR="00166F28"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cable sheaths shall be flame-retardant (non-propagating combustion), resistant to cracking and deformation under high and low temperatures, and oil-resistant.</w:t>
      </w:r>
    </w:p>
    <w:p w14:paraId="0603E41E" w14:textId="77777777" w:rsidR="00442F75" w:rsidRPr="001464A2" w:rsidRDefault="00442F75" w:rsidP="00442F75">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arrangement of the crane trolley conductors in the shop shall be as follows:</w:t>
      </w:r>
    </w:p>
    <w:p w14:paraId="5E52FB35" w14:textId="77777777" w:rsidR="00442F75" w:rsidRPr="001464A2" w:rsidRDefault="00442F75" w:rsidP="00442F75">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for power supply of </w:t>
      </w:r>
      <w:proofErr w:type="gramStart"/>
      <w:r w:rsidRPr="001464A2">
        <w:rPr>
          <w:rFonts w:ascii="Times New Roman" w:hAnsi="Times New Roman" w:cs="Times New Roman"/>
          <w:sz w:val="24"/>
          <w:lang w:val="en-US"/>
        </w:rPr>
        <w:t>bay</w:t>
      </w:r>
      <w:proofErr w:type="gramEnd"/>
      <w:r w:rsidRPr="001464A2">
        <w:rPr>
          <w:rFonts w:ascii="Times New Roman" w:hAnsi="Times New Roman" w:cs="Times New Roman"/>
          <w:sz w:val="24"/>
          <w:lang w:val="en-US"/>
        </w:rPr>
        <w:t xml:space="preserve"> A–B, the trolley line runs along axis A;</w:t>
      </w:r>
    </w:p>
    <w:p w14:paraId="307C15D1" w14:textId="77777777" w:rsidR="00442F75" w:rsidRPr="001464A2" w:rsidRDefault="00442F75" w:rsidP="00442F75">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for power supply of bay B–C, the trolley line runs along axis C;</w:t>
      </w:r>
    </w:p>
    <w:p w14:paraId="119A7D43" w14:textId="607CAD43" w:rsidR="00DE4733" w:rsidRPr="001464A2" w:rsidRDefault="00442F75" w:rsidP="00442F75">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for power supply of bay D/1–D/2, the trolley line runs along axis D/2;</w:t>
      </w:r>
    </w:p>
    <w:p w14:paraId="6EC4211E" w14:textId="77777777" w:rsidR="00DE4733" w:rsidRPr="001464A2" w:rsidRDefault="00DE4733" w:rsidP="00166F28">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crane control system shall provide the following functions:</w:t>
      </w:r>
    </w:p>
    <w:p w14:paraId="75377B6C" w14:textId="5A322BDC"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smooth start/stop of the travel drive;</w:t>
      </w:r>
    </w:p>
    <w:p w14:paraId="6C86E46E" w14:textId="391CED52"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automatic speed reduction of crane travel and load hoisting/lowering</w:t>
      </w:r>
    </w:p>
    <w:p w14:paraId="0DF63617"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at the end positions;</w:t>
      </w:r>
    </w:p>
    <w:p w14:paraId="3985DA03" w14:textId="3CB08D48"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variable-speed control of crane travel and load hoisting/lowering;</w:t>
      </w:r>
    </w:p>
    <w:p w14:paraId="5C28E17D" w14:textId="4CEE14DE" w:rsidR="00362628" w:rsidRPr="001464A2" w:rsidRDefault="00362628"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w:t>
      </w:r>
      <w:proofErr w:type="spellStart"/>
      <w:r w:rsidRPr="001464A2">
        <w:rPr>
          <w:rFonts w:ascii="Times New Roman" w:hAnsi="Times New Roman" w:cs="Times New Roman"/>
          <w:sz w:val="24"/>
          <w:lang w:val="en-US"/>
        </w:rPr>
        <w:t>synchronisation</w:t>
      </w:r>
      <w:proofErr w:type="spellEnd"/>
      <w:r w:rsidRPr="001464A2">
        <w:rPr>
          <w:rFonts w:ascii="Times New Roman" w:hAnsi="Times New Roman" w:cs="Times New Roman"/>
          <w:sz w:val="24"/>
          <w:lang w:val="en-US"/>
        </w:rPr>
        <w:t xml:space="preserve"> and load balancing between drives;</w:t>
      </w:r>
    </w:p>
    <w:p w14:paraId="5F096DC5" w14:textId="03F135FE"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load balancing between drives;</w:t>
      </w:r>
    </w:p>
    <w:p w14:paraId="07C4FFC1" w14:textId="3E01808F"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measurement of the load hoisting/lowering speed;</w:t>
      </w:r>
    </w:p>
    <w:p w14:paraId="2B9432C8" w14:textId="57A2A462"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measurement of the load hoisting/lowering height;</w:t>
      </w:r>
    </w:p>
    <w:p w14:paraId="0479C460" w14:textId="2246868E" w:rsidR="00DE4733" w:rsidRPr="001464A2" w:rsidRDefault="00DE4733" w:rsidP="00BB3AB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adaptive anti-sway system for the load during crane travel;</w:t>
      </w:r>
    </w:p>
    <w:p w14:paraId="096D7B49" w14:textId="49678A18"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display of the required information on crane operation on the operator's panel – only for cranes fitted with an operator's cabin; the list of parameters will be agreed separately;</w:t>
      </w:r>
    </w:p>
    <w:p w14:paraId="481F4B21" w14:textId="5B9E169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recording (logging) of emergency/fault events;</w:t>
      </w:r>
    </w:p>
    <w:p w14:paraId="43128B92" w14:textId="69B32685" w:rsidR="00DE4733" w:rsidRPr="001464A2" w:rsidRDefault="00DE4733"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transmission of information on the crane position and the operability of its mechanisms to the shop process control system (PCS);</w:t>
      </w:r>
    </w:p>
    <w:p w14:paraId="39812D4A" w14:textId="76EDB524"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calculation of operating-hours/duty time of the crane electrical equipment.</w:t>
      </w:r>
    </w:p>
    <w:p w14:paraId="2BB35423" w14:textId="77777777" w:rsidR="00DE4733" w:rsidRPr="001464A2" w:rsidRDefault="00DE4733" w:rsidP="00166F28">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crane control system shall provide the following types of protection:</w:t>
      </w:r>
    </w:p>
    <w:p w14:paraId="19AF9DE8" w14:textId="1633880A"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end-of-travel protection by means of limit switches on the hoisting and</w:t>
      </w:r>
    </w:p>
    <w:p w14:paraId="014982EF"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crane travel mechanisms;</w:t>
      </w:r>
    </w:p>
    <w:p w14:paraId="7C30C065" w14:textId="00EAC1D5"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overload protection of the hoisting mechanisms;</w:t>
      </w:r>
    </w:p>
    <w:p w14:paraId="7551DE06" w14:textId="233AE000"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under-voltage (zero-voltage) protection during drive operation;</w:t>
      </w:r>
    </w:p>
    <w:p w14:paraId="7735B05E" w14:textId="0135A2DA" w:rsidR="00DE4733" w:rsidRPr="001464A2" w:rsidRDefault="00166F28" w:rsidP="00166F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short-circuit and overload protection of power and control circuits;</w:t>
      </w:r>
    </w:p>
    <w:p w14:paraId="61BBECB9" w14:textId="09C0E6F0"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anti-collision protection between cranes in the bay;</w:t>
      </w:r>
    </w:p>
    <w:p w14:paraId="017568AD" w14:textId="76B06746"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interlocking of crane travel mechanisms when access gates or doors are open.</w:t>
      </w:r>
    </w:p>
    <w:p w14:paraId="1E50EFE8" w14:textId="64B3C20A" w:rsidR="00DE4733" w:rsidRPr="001464A2" w:rsidRDefault="00166F28" w:rsidP="00A05C70">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crane control system shall be built on control-system controllers manufactured by leading firms;</w:t>
      </w:r>
    </w:p>
    <w:p w14:paraId="58391E77" w14:textId="2CC91D02" w:rsidR="00DE4733" w:rsidRPr="001464A2" w:rsidRDefault="00DE4733" w:rsidP="00DE4733">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Additional requirements for the hoist electric drive control system:</w:t>
      </w:r>
    </w:p>
    <w:p w14:paraId="7A3F5304" w14:textId="2AC38D27" w:rsidR="00E94382" w:rsidRPr="001464A2" w:rsidRDefault="00166F28" w:rsidP="00166F28">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main and auxiliary hoist electric drives shall provide four-quadrant operation (4</w:t>
      </w:r>
      <w:r>
        <w:rPr>
          <w:rFonts w:ascii="Times New Roman" w:hAnsi="Times New Roman" w:cs="Times New Roman"/>
          <w:sz w:val="24"/>
          <w:lang w:val="en-US"/>
        </w:rPr>
        <w:t>Q</w:t>
      </w:r>
      <w:r w:rsidRPr="001464A2">
        <w:rPr>
          <w:rFonts w:ascii="Times New Roman" w:hAnsi="Times New Roman" w:cs="Times New Roman"/>
          <w:sz w:val="24"/>
          <w:lang w:val="en-US"/>
        </w:rPr>
        <w:t>Q) operation (Quadrant I (FORWARD/MOTORING), Quadrant II (FORWARD/BRAKING), Quadrant III (REVERSE/MOTORING), Quadrant IV (REVERSE/BRAKING)) with full torque control at zero speed. The system shall eliminate jerks when taking up backlash in the kinematic chains (gearbox, drum, rope system).</w:t>
      </w:r>
    </w:p>
    <w:p w14:paraId="6A60C034" w14:textId="7AFF8ADF" w:rsidR="00E94382" w:rsidRPr="001464A2" w:rsidRDefault="00E94382" w:rsidP="00442F75">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To prevent shock loading on the gearbox gears and to ensure smooth rope tensioning, the variable-frequency drive (VFD) shall be configured with the following functions:</w:t>
      </w:r>
    </w:p>
    <w:p w14:paraId="1CBA7F8E" w14:textId="5DB30FD3" w:rsidR="00E94382" w:rsidRPr="001464A2" w:rsidRDefault="00B664DB"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lastRenderedPageBreak/>
        <w:t>- S-shaped acceleration profile (S-Ramp): apply smoothing of the speed profile at the initial and final stages of acceleration/deceleration. The smoothing coefficient shall be at least 25 % of the total acceleration time to ensure «soft» backlash take-up;</w:t>
      </w:r>
    </w:p>
    <w:p w14:paraId="0D8DFC7C" w14:textId="684CE898" w:rsidR="00E94382" w:rsidRPr="001464A2" w:rsidRDefault="00B664DB"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Backlash Compensation function: on reversal or starting from standstill, the drive shall provide controlled motion at low speed (or with limited torque) until engagement is established. The compensation parameter shall be configurable in units of motor shaft rotation angle or in units of time;</w:t>
      </w:r>
    </w:p>
    <w:p w14:paraId="0588C78F" w14:textId="3CA16490" w:rsidR="00E94382" w:rsidRPr="001464A2" w:rsidRDefault="00B664DB"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Torque Pre-control at start: provide build-up of holding torque before release of the mechanical brake (Anti-rollback). The system shall support «hanging» of the load at zero speed without engaging the brake (for a preset time interval).</w:t>
      </w:r>
    </w:p>
    <w:p w14:paraId="6B5C73D7" w14:textId="32D3A475" w:rsidR="00E94382" w:rsidRPr="001464A2" w:rsidRDefault="00E94382" w:rsidP="00E94382">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Requirements for the electric motor control system equipment.</w:t>
      </w:r>
    </w:p>
    <w:p w14:paraId="1223657B" w14:textId="7174E0A9" w:rsidR="00B664DB" w:rsidRPr="001464A2" w:rsidRDefault="00B664DB" w:rsidP="00B664DB">
      <w:pPr>
        <w:spacing w:after="0" w:line="240" w:lineRule="auto"/>
        <w:ind w:firstLine="567"/>
        <w:jc w:val="both"/>
        <w:rPr>
          <w:rFonts w:ascii="Times New Roman" w:hAnsi="Times New Roman" w:cs="Times New Roman"/>
          <w:sz w:val="24"/>
          <w:lang w:val="en-US"/>
        </w:rPr>
      </w:pPr>
      <w:r w:rsidRPr="001464A2">
        <w:rPr>
          <w:rFonts w:ascii="Times New Roman" w:hAnsi="Times New Roman" w:cs="Times New Roman"/>
          <w:sz w:val="24"/>
          <w:lang w:val="en-US"/>
        </w:rPr>
        <w:t>- drive type – closed-loop vector control (Closed Loop);</w:t>
      </w:r>
    </w:p>
    <w:p w14:paraId="644E6025" w14:textId="6B6781DD" w:rsidR="00B664DB" w:rsidRPr="001464A2" w:rsidRDefault="00B664DB" w:rsidP="00B664DB">
      <w:pPr>
        <w:pStyle w:val="a4"/>
        <w:spacing w:after="0" w:line="240" w:lineRule="auto"/>
        <w:ind w:left="0" w:firstLine="567"/>
        <w:jc w:val="both"/>
        <w:rPr>
          <w:rFonts w:ascii="Times New Roman" w:hAnsi="Times New Roman" w:cs="Times New Roman"/>
          <w:sz w:val="24"/>
          <w:lang w:val="en-US"/>
        </w:rPr>
      </w:pPr>
      <w:r w:rsidRPr="001464A2">
        <w:rPr>
          <w:rFonts w:ascii="Times New Roman" w:hAnsi="Times New Roman" w:cs="Times New Roman"/>
          <w:sz w:val="24"/>
          <w:lang w:val="en-US"/>
        </w:rPr>
        <w:t>- overload capability – not less than 150 % for 60 seconds;</w:t>
      </w:r>
    </w:p>
    <w:p w14:paraId="68E30E3F" w14:textId="29CA81FC" w:rsidR="00B664DB" w:rsidRPr="001464A2" w:rsidRDefault="00B664DB" w:rsidP="00B664DB">
      <w:pPr>
        <w:pStyle w:val="a4"/>
        <w:spacing w:after="0" w:line="240" w:lineRule="auto"/>
        <w:ind w:left="0" w:firstLine="567"/>
        <w:jc w:val="both"/>
        <w:rPr>
          <w:rFonts w:ascii="Times New Roman" w:hAnsi="Times New Roman" w:cs="Times New Roman"/>
          <w:sz w:val="24"/>
          <w:lang w:val="en-US"/>
        </w:rPr>
      </w:pPr>
      <w:r w:rsidRPr="001464A2">
        <w:rPr>
          <w:rFonts w:ascii="Times New Roman" w:hAnsi="Times New Roman" w:cs="Times New Roman"/>
          <w:sz w:val="24"/>
          <w:lang w:val="en-US"/>
        </w:rPr>
        <w:t>- feedback – absolute encoder;</w:t>
      </w:r>
    </w:p>
    <w:p w14:paraId="7102621B" w14:textId="7118280C" w:rsidR="00E94382" w:rsidRPr="001464A2" w:rsidRDefault="00B664DB" w:rsidP="00FA52CA">
      <w:pPr>
        <w:pStyle w:val="a4"/>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braking module – built-in or external, with a resistor unit rated for 100 % duty cycle (Duty Ratio 100 %).</w:t>
      </w:r>
    </w:p>
    <w:p w14:paraId="0CE2075C" w14:textId="5366A004" w:rsidR="00B664DB" w:rsidRPr="001464A2" w:rsidRDefault="00E94382" w:rsidP="00E94382">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Protection and safety modes of the electric drive control systems.</w:t>
      </w:r>
    </w:p>
    <w:p w14:paraId="38A586FE" w14:textId="3C9B0CBF" w:rsidR="00B664DB" w:rsidRPr="001464A2" w:rsidRDefault="00FA52CA"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monitoring of motor and encoder phase loss: instantaneous stop and application of the mechanical brake;</w:t>
      </w:r>
    </w:p>
    <w:p w14:paraId="7DB65B8E" w14:textId="1CE3D402" w:rsidR="00B664DB" w:rsidRPr="001464A2" w:rsidRDefault="00FA52CA"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«slack rope» protection: automatic speed reduction or stop in case of an abrupt torque drop during lowering;</w:t>
      </w:r>
    </w:p>
    <w:p w14:paraId="23F52BD3" w14:textId="20AC34E5" w:rsidR="00E94382" w:rsidRPr="001464A2" w:rsidRDefault="00FA52CA" w:rsidP="00FA52CA">
      <w:pPr>
        <w:spacing w:after="0" w:line="240" w:lineRule="auto"/>
        <w:ind w:left="567"/>
        <w:jc w:val="both"/>
        <w:rPr>
          <w:rFonts w:ascii="Times New Roman" w:hAnsi="Times New Roman" w:cs="Times New Roman"/>
          <w:sz w:val="24"/>
          <w:lang w:val="en-US"/>
        </w:rPr>
      </w:pPr>
      <w:r w:rsidRPr="001464A2">
        <w:rPr>
          <w:rFonts w:ascii="Times New Roman" w:hAnsi="Times New Roman" w:cs="Times New Roman"/>
          <w:sz w:val="24"/>
          <w:lang w:val="en-US"/>
        </w:rPr>
        <w:t xml:space="preserve">- brake control logic: the VFD shall control the brake coil via an interposing relay, using internal logic (the brake is released only after motor </w:t>
      </w:r>
      <w:proofErr w:type="spellStart"/>
      <w:r w:rsidRPr="001464A2">
        <w:rPr>
          <w:rFonts w:ascii="Times New Roman" w:hAnsi="Times New Roman" w:cs="Times New Roman"/>
          <w:sz w:val="24"/>
          <w:lang w:val="en-US"/>
        </w:rPr>
        <w:t>magnetisation</w:t>
      </w:r>
      <w:proofErr w:type="spellEnd"/>
      <w:r w:rsidRPr="001464A2">
        <w:rPr>
          <w:rFonts w:ascii="Times New Roman" w:hAnsi="Times New Roman" w:cs="Times New Roman"/>
          <w:sz w:val="24"/>
          <w:lang w:val="en-US"/>
        </w:rPr>
        <w:t>);</w:t>
      </w:r>
    </w:p>
    <w:p w14:paraId="5331EF7A" w14:textId="2DF1DE22" w:rsidR="00DE4733" w:rsidRPr="001464A2" w:rsidRDefault="00DE4733" w:rsidP="00FA52CA">
      <w:pPr>
        <w:spacing w:after="0" w:line="240" w:lineRule="auto"/>
        <w:ind w:left="567"/>
        <w:contextualSpacing/>
        <w:jc w:val="both"/>
        <w:rPr>
          <w:rFonts w:ascii="Times New Roman" w:hAnsi="Times New Roman" w:cs="Times New Roman"/>
          <w:sz w:val="24"/>
          <w:lang w:val="en-US"/>
        </w:rPr>
      </w:pPr>
      <w:r w:rsidRPr="001464A2">
        <w:rPr>
          <w:rFonts w:ascii="Times New Roman" w:hAnsi="Times New Roman" w:cs="Times New Roman"/>
          <w:sz w:val="24"/>
          <w:lang w:val="en-US"/>
        </w:rPr>
        <w:t>- crane load limiter (overload protection device) with built-in functions for recording the crane operating parameters.</w:t>
      </w:r>
    </w:p>
    <w:p w14:paraId="75EAA93F" w14:textId="77777777"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Each motor shall have an individual variable-frequency drive with closed-loop vector control and its own feedback channel (absolute encoder). Requirements for </w:t>
      </w:r>
      <w:proofErr w:type="spellStart"/>
      <w:r w:rsidRPr="001464A2">
        <w:rPr>
          <w:rFonts w:ascii="Times New Roman" w:hAnsi="Times New Roman" w:cs="Times New Roman"/>
          <w:sz w:val="24"/>
          <w:lang w:val="en-US"/>
        </w:rPr>
        <w:t>synchronisation</w:t>
      </w:r>
      <w:proofErr w:type="spellEnd"/>
      <w:r w:rsidRPr="001464A2">
        <w:rPr>
          <w:rFonts w:ascii="Times New Roman" w:hAnsi="Times New Roman" w:cs="Times New Roman"/>
          <w:sz w:val="24"/>
          <w:lang w:val="en-US"/>
        </w:rPr>
        <w:t xml:space="preserve"> of drives (hoisting, bridge travel and/or trolley travel under twin/multi-motor operation):</w:t>
      </w:r>
    </w:p>
    <w:p w14:paraId="466BC561" w14:textId="77777777"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where the hoisting, bridge travel and/or trolley travel mechanism is configured with a twin or multi-motor drive (including 4-motor bridge travel), the control system shall ensure their synchronous operation as a single mechanism.</w:t>
      </w:r>
    </w:p>
    <w:p w14:paraId="2F7FFEDE" w14:textId="77777777"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control system shall provide:</w:t>
      </w:r>
    </w:p>
    <w:p w14:paraId="5C616250" w14:textId="397BE7C6"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w:t>
      </w:r>
      <w:proofErr w:type="spellStart"/>
      <w:r w:rsidRPr="001464A2">
        <w:rPr>
          <w:rFonts w:ascii="Times New Roman" w:hAnsi="Times New Roman" w:cs="Times New Roman"/>
          <w:sz w:val="24"/>
          <w:lang w:val="en-US"/>
        </w:rPr>
        <w:t>equalisation</w:t>
      </w:r>
      <w:proofErr w:type="spellEnd"/>
      <w:r w:rsidRPr="001464A2">
        <w:rPr>
          <w:rFonts w:ascii="Times New Roman" w:hAnsi="Times New Roman" w:cs="Times New Roman"/>
          <w:sz w:val="24"/>
          <w:lang w:val="en-US"/>
        </w:rPr>
        <w:t xml:space="preserve"> of speeds and torques between motors;</w:t>
      </w:r>
    </w:p>
    <w:p w14:paraId="1F0584D6" w14:textId="604CCD2C" w:rsidR="00362628" w:rsidRPr="001464A2" w:rsidRDefault="00362628" w:rsidP="0086386C">
      <w:pPr>
        <w:spacing w:after="0" w:line="240" w:lineRule="auto"/>
        <w:ind w:left="1416"/>
        <w:contextualSpacing/>
        <w:jc w:val="both"/>
        <w:rPr>
          <w:rFonts w:ascii="Times New Roman" w:hAnsi="Times New Roman" w:cs="Times New Roman"/>
          <w:sz w:val="24"/>
          <w:lang w:val="en-US"/>
        </w:rPr>
      </w:pPr>
      <w:r w:rsidRPr="001464A2">
        <w:rPr>
          <w:rFonts w:ascii="Times New Roman" w:hAnsi="Times New Roman" w:cs="Times New Roman"/>
          <w:sz w:val="24"/>
          <w:lang w:val="en-US"/>
        </w:rPr>
        <w:t>• automatic compensation of mismatch during start-up, braking and                      reversal;</w:t>
      </w:r>
    </w:p>
    <w:p w14:paraId="31C5BD31" w14:textId="4C16E427"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prevention of bridge skew (out-of-square running) in the bay;</w:t>
      </w:r>
    </w:p>
    <w:p w14:paraId="09F7C42A" w14:textId="7F4269E6" w:rsidR="00362628" w:rsidRPr="001464A2" w:rsidRDefault="0086386C"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w:t>
      </w:r>
      <w:r w:rsidRPr="001464A2">
        <w:rPr>
          <w:rFonts w:ascii="Times New Roman" w:hAnsi="Times New Roman" w:cs="Times New Roman"/>
          <w:sz w:val="24"/>
          <w:lang w:val="en-US"/>
        </w:rPr>
        <w:tab/>
        <w:t>limitation of the current difference between drives.</w:t>
      </w:r>
    </w:p>
    <w:p w14:paraId="012D3E0D" w14:textId="77777777"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the permissible speed mismatch between paired motors shall not exceed 1–2 % in steady-state operation.</w:t>
      </w:r>
    </w:p>
    <w:p w14:paraId="3FB23471" w14:textId="535AD6DB" w:rsidR="00362628"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if the permissible deviations are exceeded, the system shall generate a warning and automatically reduce speed or stop the mechanism.</w:t>
      </w:r>
    </w:p>
    <w:p w14:paraId="7DE0B6AB" w14:textId="77777777" w:rsidR="0086386C" w:rsidRPr="001464A2" w:rsidRDefault="00362628"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the </w:t>
      </w:r>
      <w:proofErr w:type="spellStart"/>
      <w:r w:rsidRPr="001464A2">
        <w:rPr>
          <w:rFonts w:ascii="Times New Roman" w:hAnsi="Times New Roman" w:cs="Times New Roman"/>
          <w:sz w:val="24"/>
          <w:lang w:val="en-US"/>
        </w:rPr>
        <w:t>synchronisation</w:t>
      </w:r>
      <w:proofErr w:type="spellEnd"/>
      <w:r w:rsidRPr="001464A2">
        <w:rPr>
          <w:rFonts w:ascii="Times New Roman" w:hAnsi="Times New Roman" w:cs="Times New Roman"/>
          <w:sz w:val="24"/>
          <w:lang w:val="en-US"/>
        </w:rPr>
        <w:t xml:space="preserve"> parameters shall be software-configurable and protected against </w:t>
      </w:r>
      <w:proofErr w:type="spellStart"/>
      <w:r w:rsidRPr="001464A2">
        <w:rPr>
          <w:rFonts w:ascii="Times New Roman" w:hAnsi="Times New Roman" w:cs="Times New Roman"/>
          <w:sz w:val="24"/>
          <w:lang w:val="en-US"/>
        </w:rPr>
        <w:t>unauthorised</w:t>
      </w:r>
      <w:proofErr w:type="spellEnd"/>
      <w:r w:rsidRPr="001464A2">
        <w:rPr>
          <w:rFonts w:ascii="Times New Roman" w:hAnsi="Times New Roman" w:cs="Times New Roman"/>
          <w:sz w:val="24"/>
          <w:lang w:val="en-US"/>
        </w:rPr>
        <w:t xml:space="preserve"> modification. </w:t>
      </w:r>
    </w:p>
    <w:p w14:paraId="18F0BDC7" w14:textId="70C9842D" w:rsidR="00DE4733" w:rsidRPr="001464A2" w:rsidRDefault="00DE4733" w:rsidP="00362628">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Vibration-resistant lighting fixtures shall be provided beneath the bridge of the overhead crane to illuminate the work area below the crane.</w:t>
      </w:r>
    </w:p>
    <w:p w14:paraId="22F731E5" w14:textId="3BE4BD7C"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In the operator's cabin, provision shall be made for the installation of a touch-screen panel with a diagonal of at least 12”. Provision shall also be made for the installation of a mobile (vehicular-type) radio station. The cabin shall be equipped with air-conditioning and heating systems.</w:t>
      </w:r>
    </w:p>
    <w:p w14:paraId="62721AB7" w14:textId="406EBB78"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All measuring instruments shall be calibrated in accordance with Oz </w:t>
      </w:r>
      <w:proofErr w:type="spellStart"/>
      <w:r w:rsidRPr="001464A2">
        <w:rPr>
          <w:rFonts w:ascii="Times New Roman" w:hAnsi="Times New Roman" w:cs="Times New Roman"/>
          <w:sz w:val="24"/>
          <w:lang w:val="en-US"/>
        </w:rPr>
        <w:t>DSt</w:t>
      </w:r>
      <w:proofErr w:type="spellEnd"/>
      <w:r w:rsidRPr="001464A2">
        <w:rPr>
          <w:rFonts w:ascii="Times New Roman" w:hAnsi="Times New Roman" w:cs="Times New Roman"/>
          <w:sz w:val="24"/>
          <w:lang w:val="en-US"/>
        </w:rPr>
        <w:t xml:space="preserve"> 8.010.2.2003 «Measuring Instruments and their Parameters», with the validity of the calibration expiring no earlier than 6 months after acceptance of the equipment by the Buyer.</w:t>
      </w:r>
    </w:p>
    <w:p w14:paraId="1AFA7047" w14:textId="77777777" w:rsidR="00A05C70" w:rsidRPr="001464A2" w:rsidRDefault="00A05C70" w:rsidP="00DE4733">
      <w:pPr>
        <w:spacing w:after="0" w:line="240" w:lineRule="auto"/>
        <w:ind w:firstLine="567"/>
        <w:contextualSpacing/>
        <w:jc w:val="both"/>
        <w:rPr>
          <w:rFonts w:ascii="Times New Roman" w:hAnsi="Times New Roman" w:cs="Times New Roman"/>
          <w:b/>
          <w:sz w:val="24"/>
          <w:lang w:val="en-US"/>
        </w:rPr>
      </w:pPr>
    </w:p>
    <w:p w14:paraId="75AAF750" w14:textId="5F27F54D" w:rsidR="00DE4733" w:rsidRPr="001464A2" w:rsidRDefault="00DE4733" w:rsidP="00DE4733">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Requirements for reliability, durability and maintainability</w:t>
      </w:r>
    </w:p>
    <w:p w14:paraId="0DD1348F" w14:textId="29103EC0"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lastRenderedPageBreak/>
        <w:t>The reliability of the manufactured equipment shall comply with the requirements of GOST 27.003-90 «Reliability in Engineering. Composition and General Rules for Specifying Reliability Requirements».</w:t>
      </w:r>
    </w:p>
    <w:p w14:paraId="62AFC1DC" w14:textId="3D0FD974"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Preventive maintenance, inspection and servicing activities shall be as simple as possible and shall not take more than 15–20 minutes per shift.</w:t>
      </w:r>
    </w:p>
    <w:p w14:paraId="10208D76" w14:textId="77777777" w:rsidR="00A05C70" w:rsidRPr="001464A2" w:rsidRDefault="00A05C70" w:rsidP="00DE4733">
      <w:pPr>
        <w:spacing w:after="0" w:line="240" w:lineRule="auto"/>
        <w:ind w:firstLine="567"/>
        <w:contextualSpacing/>
        <w:jc w:val="both"/>
        <w:rPr>
          <w:rFonts w:ascii="Times New Roman" w:hAnsi="Times New Roman" w:cs="Times New Roman"/>
          <w:b/>
          <w:sz w:val="24"/>
          <w:lang w:val="en-US"/>
        </w:rPr>
      </w:pPr>
    </w:p>
    <w:p w14:paraId="694F571A" w14:textId="14B21D73" w:rsidR="00DE4733" w:rsidRPr="001464A2" w:rsidRDefault="00DE4733" w:rsidP="00DE4733">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Health and safety (HSE) requirements</w:t>
      </w:r>
    </w:p>
    <w:p w14:paraId="1B01722E" w14:textId="026459B2"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design of the lifting equipment shall comply with the requirements of the following documents:</w:t>
      </w:r>
    </w:p>
    <w:p w14:paraId="21861E70" w14:textId="2F60E945"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«Rules for the Design and Safe Operation of Lifting Cranes» of the </w:t>
      </w:r>
      <w:proofErr w:type="spellStart"/>
      <w:r w:rsidRPr="001464A2">
        <w:rPr>
          <w:rFonts w:ascii="Times New Roman" w:hAnsi="Times New Roman" w:cs="Times New Roman"/>
          <w:sz w:val="24"/>
          <w:lang w:val="en-US"/>
        </w:rPr>
        <w:t>Repub</w:t>
      </w:r>
      <w:proofErr w:type="spellEnd"/>
      <w:r w:rsidRPr="001464A2">
        <w:rPr>
          <w:rFonts w:ascii="Times New Roman" w:hAnsi="Times New Roman" w:cs="Times New Roman"/>
          <w:sz w:val="24"/>
          <w:lang w:val="en-US"/>
        </w:rPr>
        <w:t>-</w:t>
      </w:r>
    </w:p>
    <w:p w14:paraId="314A6C5B"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1464A2">
        <w:rPr>
          <w:rFonts w:ascii="Times New Roman" w:hAnsi="Times New Roman" w:cs="Times New Roman"/>
          <w:sz w:val="24"/>
          <w:lang w:val="en-US"/>
        </w:rPr>
        <w:t>lic</w:t>
      </w:r>
      <w:proofErr w:type="spellEnd"/>
      <w:r w:rsidRPr="001464A2">
        <w:rPr>
          <w:rFonts w:ascii="Times New Roman" w:hAnsi="Times New Roman" w:cs="Times New Roman"/>
          <w:sz w:val="24"/>
          <w:lang w:val="en-US"/>
        </w:rPr>
        <w:t xml:space="preserve"> of Uzbekistan.</w:t>
      </w:r>
    </w:p>
    <w:p w14:paraId="0F2BA558" w14:textId="774B744F"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Electrical Installation Code (PUE).</w:t>
      </w:r>
    </w:p>
    <w:p w14:paraId="1872E2FC" w14:textId="0A408B42"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Law of the Republic of Uzbekistan «On Industrial Safety of Hazardous </w:t>
      </w:r>
      <w:proofErr w:type="spellStart"/>
      <w:r w:rsidRPr="001464A2">
        <w:rPr>
          <w:rFonts w:ascii="Times New Roman" w:hAnsi="Times New Roman" w:cs="Times New Roman"/>
          <w:sz w:val="24"/>
          <w:lang w:val="en-US"/>
        </w:rPr>
        <w:t>Produc</w:t>
      </w:r>
      <w:proofErr w:type="spellEnd"/>
      <w:r w:rsidRPr="001464A2">
        <w:rPr>
          <w:rFonts w:ascii="Times New Roman" w:hAnsi="Times New Roman" w:cs="Times New Roman"/>
          <w:sz w:val="24"/>
          <w:lang w:val="en-US"/>
        </w:rPr>
        <w:t>-</w:t>
      </w:r>
    </w:p>
    <w:p w14:paraId="0A7A9200"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1464A2">
        <w:rPr>
          <w:rFonts w:ascii="Times New Roman" w:hAnsi="Times New Roman" w:cs="Times New Roman"/>
          <w:sz w:val="24"/>
          <w:lang w:val="en-US"/>
        </w:rPr>
        <w:t>tion</w:t>
      </w:r>
      <w:proofErr w:type="spellEnd"/>
      <w:r w:rsidRPr="001464A2">
        <w:rPr>
          <w:rFonts w:ascii="Times New Roman" w:hAnsi="Times New Roman" w:cs="Times New Roman"/>
          <w:sz w:val="24"/>
          <w:lang w:val="en-US"/>
        </w:rPr>
        <w:t xml:space="preserve"> Facilities» No. ZRU-57.</w:t>
      </w:r>
    </w:p>
    <w:p w14:paraId="1B3FC32C" w14:textId="3414DCCE"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GOST 12.2.003-91 OSSS «Production Equipment. General Safety</w:t>
      </w:r>
    </w:p>
    <w:p w14:paraId="782F3929"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Requirements».</w:t>
      </w:r>
    </w:p>
    <w:p w14:paraId="46B0D35A" w14:textId="66D4AAA1"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OST 24.090.72-83 «Design Standards for Steel Structures of Overhead and Gantry</w:t>
      </w:r>
    </w:p>
    <w:p w14:paraId="08A90E79" w14:textId="77777777"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Cranes».</w:t>
      </w:r>
    </w:p>
    <w:p w14:paraId="589CE536" w14:textId="0BA0B75A"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OST 24.090.85-88 «Electric Drives of Lifting Cranes. Design Standards».</w:t>
      </w:r>
    </w:p>
    <w:p w14:paraId="16123DBC" w14:textId="28326676"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ISO 4301/1, ISO 4308/1.</w:t>
      </w:r>
    </w:p>
    <w:p w14:paraId="59126D4B" w14:textId="305A062A" w:rsidR="00DE4733" w:rsidRPr="001464A2" w:rsidRDefault="00DE4733" w:rsidP="00DE4733">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Other regulatory documentation in force in the territory of the Republic of            Uzbekistan.</w:t>
      </w:r>
    </w:p>
    <w:p w14:paraId="32F30E82" w14:textId="77777777" w:rsidR="007F5C00" w:rsidRPr="001464A2" w:rsidRDefault="007F5C00" w:rsidP="007F5C0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Spare parts</w:t>
      </w:r>
    </w:p>
    <w:p w14:paraId="318061DA" w14:textId="77777777"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scope of supply shall include the following spare parts:</w:t>
      </w:r>
    </w:p>
    <w:p w14:paraId="2536ACC2" w14:textId="7E7AB2B9"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spare parts for 12 months of operation;</w:t>
      </w:r>
    </w:p>
    <w:p w14:paraId="03794A80" w14:textId="195B05A7" w:rsidR="003F3FB5" w:rsidRPr="001464A2" w:rsidRDefault="003F3FB5"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before or at the time of signing the contract, the Supplier shall first agree the list of spare parts for 12 months of operation. The Customer reserves the right to change the list of spare parts for 12 months of operation up until the contract is signed.</w:t>
      </w:r>
    </w:p>
    <w:p w14:paraId="08AB3DAC" w14:textId="0E447581"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start-up spare parts used during installation and commissioning works;</w:t>
      </w:r>
    </w:p>
    <w:p w14:paraId="7462914E" w14:textId="3E755C6B"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changeable equipment (operational spare parts).</w:t>
      </w:r>
    </w:p>
    <w:p w14:paraId="046D626A" w14:textId="77777777"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As part of the tender proposal, the Supplier shall submit the list of the specified</w:t>
      </w:r>
    </w:p>
    <w:p w14:paraId="735C9420" w14:textId="37675980"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spare parts.</w:t>
      </w:r>
    </w:p>
    <w:p w14:paraId="3A526915" w14:textId="77777777" w:rsidR="00B77B19" w:rsidRPr="001464A2" w:rsidRDefault="007F5C00" w:rsidP="007F5C00">
      <w:pPr>
        <w:spacing w:after="0" w:line="240" w:lineRule="auto"/>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w:t>
      </w:r>
    </w:p>
    <w:p w14:paraId="33310868" w14:textId="60E4AB51" w:rsidR="007F5C00" w:rsidRPr="001464A2" w:rsidRDefault="007F5C00" w:rsidP="007F5C00">
      <w:pPr>
        <w:spacing w:after="0" w:line="240" w:lineRule="auto"/>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Requirements for marking and packaging</w:t>
      </w:r>
    </w:p>
    <w:p w14:paraId="054F6EFF" w14:textId="4032EF55"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A trademark of the manufacturing plant and a nameplate shall be fixed in a clearly visible location on the equipment frame, containing the following data:</w:t>
      </w:r>
    </w:p>
    <w:p w14:paraId="5361D339" w14:textId="24160D89"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trademark of the manufacturing plant;</w:t>
      </w:r>
    </w:p>
    <w:p w14:paraId="7D1204CD" w14:textId="22BDD68F" w:rsidR="00AF559F" w:rsidRPr="001464A2" w:rsidRDefault="00AF559F"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lifting capacity;</w:t>
      </w:r>
    </w:p>
    <w:p w14:paraId="6AF12073" w14:textId="79F4BC57"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name and designation of the equipment;</w:t>
      </w:r>
    </w:p>
    <w:p w14:paraId="3F76C773" w14:textId="3CEA4792"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serial number of the equipment under the manufacturer's numbering system;</w:t>
      </w:r>
    </w:p>
    <w:p w14:paraId="12E15B2B" w14:textId="26DD77D9" w:rsidR="007F5C00" w:rsidRPr="001464A2" w:rsidRDefault="007F5C00"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 date of manufacture.</w:t>
      </w:r>
    </w:p>
    <w:p w14:paraId="194B79C1" w14:textId="1EDB66A1" w:rsidR="00AF559F" w:rsidRPr="001464A2" w:rsidRDefault="00AF559F" w:rsidP="007F5C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nameplate shall be preserved throughout the entire service life of the crane.</w:t>
      </w:r>
    </w:p>
    <w:p w14:paraId="471C171F" w14:textId="77777777" w:rsidR="00B77B19" w:rsidRPr="001464A2" w:rsidRDefault="00B77B19" w:rsidP="007F5C00">
      <w:pPr>
        <w:spacing w:after="0" w:line="240" w:lineRule="auto"/>
        <w:ind w:firstLine="567"/>
        <w:contextualSpacing/>
        <w:jc w:val="both"/>
        <w:rPr>
          <w:rFonts w:ascii="Times New Roman" w:hAnsi="Times New Roman" w:cs="Times New Roman"/>
          <w:b/>
          <w:sz w:val="24"/>
          <w:lang w:val="en-US"/>
        </w:rPr>
      </w:pPr>
    </w:p>
    <w:p w14:paraId="70D1F8BB" w14:textId="069617CF" w:rsidR="007F5C00" w:rsidRPr="001464A2" w:rsidRDefault="007F5C00" w:rsidP="007F5C0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Technical documentation</w:t>
      </w:r>
    </w:p>
    <w:p w14:paraId="2E2A94FC" w14:textId="6D7F4D63"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technical documentation shall be prepared in Russian (unless otherwise agreed by the parties) and shall include:</w:t>
      </w:r>
    </w:p>
    <w:p w14:paraId="32A24F08" w14:textId="2E5AAD4E"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electrical power supply specification (assignment);</w:t>
      </w:r>
    </w:p>
    <w:p w14:paraId="17BEA453" w14:textId="7FE35858"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shipping specification;</w:t>
      </w:r>
    </w:p>
    <w:p w14:paraId="6FFEB8DA" w14:textId="022366EE"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installation documentation (foundation/installation drawings, diagrams, installation instructions, etc.);</w:t>
      </w:r>
    </w:p>
    <w:p w14:paraId="1A06881F" w14:textId="6D4D3617"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adjustment, start-up and operating instructions;</w:t>
      </w:r>
    </w:p>
    <w:p w14:paraId="3E67D4D0" w14:textId="20290B3F"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documentation supplied with the equipment, including load-handling devices (general arrangement and assembly unit drawings, assembly drawings, etc.);</w:t>
      </w:r>
    </w:p>
    <w:p w14:paraId="56713F9F" w14:textId="2F31ACE9"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lastRenderedPageBreak/>
        <w:t>- electrical schematic (one-line) diagrams, including control and diagnostic diagrams, and electrical wiring (installation) diagrams;</w:t>
      </w:r>
    </w:p>
    <w:p w14:paraId="681E8CC0" w14:textId="4520BFAD"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assembly drawing of the electrical equipment of each unit of the supplied equipment and specifications of the electrical equipment sets installed on them;</w:t>
      </w:r>
    </w:p>
    <w:p w14:paraId="770A7D3C" w14:textId="0E8E6FA4"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kinematic and electrical diagrams of the crane mechanisms;</w:t>
      </w:r>
    </w:p>
    <w:p w14:paraId="68735EAE" w14:textId="69F6D9B5"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list of fast-wearing parts and their drawings;</w:t>
      </w:r>
    </w:p>
    <w:p w14:paraId="2D042B07" w14:textId="44AF14D3"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spare parts list (bill of spares);</w:t>
      </w:r>
    </w:p>
    <w:p w14:paraId="09311117" w14:textId="7A69AA6E" w:rsidR="007F5C00" w:rsidRPr="001464A2" w:rsidRDefault="007F5C00"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crane passport, operation and maintenance manual in accordance with the applicable regulatory documents;</w:t>
      </w:r>
    </w:p>
    <w:p w14:paraId="42BC3698" w14:textId="2A402365" w:rsidR="00AF559F" w:rsidRPr="001464A2" w:rsidRDefault="00AF559F"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crane installation instructions;</w:t>
      </w:r>
    </w:p>
    <w:p w14:paraId="799AAA63" w14:textId="37C89ADF" w:rsidR="00AF559F" w:rsidRPr="001464A2" w:rsidRDefault="00AF559F" w:rsidP="007F5C0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where individual steel structures, mechanisms and crane safety devices are manufactured, they shall be supplied with the corresponding passports;</w:t>
      </w:r>
    </w:p>
    <w:p w14:paraId="5D5A7B39" w14:textId="167C7E65"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quality certificates;</w:t>
      </w:r>
    </w:p>
    <w:p w14:paraId="407E2D04" w14:textId="347F7579"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other documents as required.</w:t>
      </w:r>
    </w:p>
    <w:p w14:paraId="4E8C6DD9"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crane passport shall be prepared in the form specified in Appendix 4 of the «Rules for the Design and Safe Operation of Lifting Cranes» of the Republic of Uzbekistan.</w:t>
      </w:r>
    </w:p>
    <w:p w14:paraId="7C5EF100"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manual shall specify:</w:t>
      </w:r>
    </w:p>
    <w:p w14:paraId="61507EAA"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 the frequency of maintenance and repair of assemblies and mechanisms;</w:t>
      </w:r>
    </w:p>
    <w:p w14:paraId="68182EB9"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b) possible damage to steel structures and methods of repair;</w:t>
      </w:r>
    </w:p>
    <w:p w14:paraId="02C56FCA"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c) the frequency and methods of inspection of safety devices;</w:t>
      </w:r>
    </w:p>
    <w:p w14:paraId="6B5E402B"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d) methods of brake adjustment;</w:t>
      </w:r>
    </w:p>
    <w:p w14:paraId="19D09CC6"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e) a list of fast-wearing parts and the permissible wear tolerances;</w:t>
      </w:r>
    </w:p>
    <w:p w14:paraId="731B18BD"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f) the procedure for technical inspection (statutory examination);</w:t>
      </w:r>
    </w:p>
    <w:p w14:paraId="71910F6E"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g) the conditions of use of grabs and magnets for grab and magnet cranes;</w:t>
      </w:r>
    </w:p>
    <w:p w14:paraId="6509EA11"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h) the design of, and operating requirements for, the rail crane runway;</w:t>
      </w:r>
    </w:p>
    <w:p w14:paraId="486578CC"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proofErr w:type="spellStart"/>
      <w:r w:rsidRPr="001464A2">
        <w:rPr>
          <w:rFonts w:ascii="Times New Roman" w:hAnsi="Times New Roman" w:cs="Times New Roman"/>
          <w:sz w:val="24"/>
          <w:lang w:val="en-US"/>
        </w:rPr>
        <w:t>i</w:t>
      </w:r>
      <w:proofErr w:type="spellEnd"/>
      <w:r w:rsidRPr="001464A2">
        <w:rPr>
          <w:rFonts w:ascii="Times New Roman" w:hAnsi="Times New Roman" w:cs="Times New Roman"/>
          <w:sz w:val="24"/>
          <w:lang w:val="en-US"/>
        </w:rPr>
        <w:t>) instructions for placing the crane in a safe position when out of service;</w:t>
      </w:r>
    </w:p>
    <w:p w14:paraId="77D81627"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j) safety requirements in emergency situations;</w:t>
      </w:r>
    </w:p>
    <w:p w14:paraId="37D6D386"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k) the limit-state criteria for the crane indicating that it should be sent for major overhaul;</w:t>
      </w:r>
    </w:p>
    <w:p w14:paraId="477D912C" w14:textId="77777777"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l) the service life of the crane;</w:t>
      </w:r>
    </w:p>
    <w:p w14:paraId="18CA72FC" w14:textId="3737287D" w:rsidR="00AF559F" w:rsidRPr="001464A2" w:rsidRDefault="00AF559F" w:rsidP="00AF559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m) other instructions on the maintenance and operation of the crane taking into account the specifics of its design.</w:t>
      </w:r>
    </w:p>
    <w:p w14:paraId="50EA4C66" w14:textId="2FEA6B86" w:rsidR="00783900" w:rsidRPr="001464A2" w:rsidRDefault="00783900" w:rsidP="0078390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ab/>
        <w:t xml:space="preserve">A Work </w:t>
      </w:r>
      <w:proofErr w:type="spellStart"/>
      <w:r w:rsidRPr="001464A2">
        <w:rPr>
          <w:rFonts w:ascii="Times New Roman" w:hAnsi="Times New Roman" w:cs="Times New Roman"/>
          <w:sz w:val="24"/>
          <w:lang w:val="en-US"/>
        </w:rPr>
        <w:t>Organisation</w:t>
      </w:r>
      <w:proofErr w:type="spellEnd"/>
      <w:r w:rsidRPr="001464A2">
        <w:rPr>
          <w:rFonts w:ascii="Times New Roman" w:hAnsi="Times New Roman" w:cs="Times New Roman"/>
          <w:sz w:val="24"/>
          <w:lang w:val="en-US"/>
        </w:rPr>
        <w:t xml:space="preserve"> Plan (WOP) shall be prepared and agreed with the Customer's responsible managers covering the dismantling works for the old bridge cranes, as well as the installation and commissioning works for the new bridge cranes, with a full description of the works to be performed. </w:t>
      </w:r>
    </w:p>
    <w:p w14:paraId="12C69215" w14:textId="77777777" w:rsidR="00B77B19" w:rsidRPr="001464A2" w:rsidRDefault="00B77B19" w:rsidP="00E81C20">
      <w:pPr>
        <w:spacing w:after="0" w:line="240" w:lineRule="auto"/>
        <w:ind w:firstLine="567"/>
        <w:contextualSpacing/>
        <w:jc w:val="both"/>
        <w:rPr>
          <w:rFonts w:ascii="Times New Roman" w:hAnsi="Times New Roman" w:cs="Times New Roman"/>
          <w:b/>
          <w:sz w:val="24"/>
          <w:lang w:val="en-US"/>
        </w:rPr>
      </w:pPr>
    </w:p>
    <w:p w14:paraId="7D36CC3C" w14:textId="23306605"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Permit/regulatory documentation</w:t>
      </w:r>
    </w:p>
    <w:p w14:paraId="3A46053F" w14:textId="77777777"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 shall submit the following permit documentation:</w:t>
      </w:r>
    </w:p>
    <w:p w14:paraId="6BE622E6" w14:textId="10288F92"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permit issued by the State Architectural and Construction Supervision authority for the use of the supplied equipment / technical devices / instruments;</w:t>
      </w:r>
    </w:p>
    <w:p w14:paraId="2DF8309B" w14:textId="7DAA319D"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certificates of conformity with industrial safety requirements for the supplied equipment / technical devices / instruments, including component materials and articles, spare parts, measuring instruments and others, valid in the territory of the Republic of Uzbekistan;</w:t>
      </w:r>
    </w:p>
    <w:p w14:paraId="4CB3D6C8" w14:textId="39D2DDC0"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any other documents required for the supply, installation, commissioning and operation of the equipment in the territory of the Republic of Uzbekistan.</w:t>
      </w:r>
    </w:p>
    <w:p w14:paraId="571EAC3E" w14:textId="77777777"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Utilities (energy carriers)</w:t>
      </w:r>
    </w:p>
    <w:p w14:paraId="3961051D" w14:textId="1A866D5C"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indicate the rated power of the electric drives of the lifting equipment.</w:t>
      </w:r>
    </w:p>
    <w:p w14:paraId="7DED00CF" w14:textId="77777777"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Instruction/training of personnel. Staffing</w:t>
      </w:r>
    </w:p>
    <w:p w14:paraId="58E4C9A5" w14:textId="4D3BB4F4"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Supplier's scope of services shall include the instruction/training of the Customer's personnel.</w:t>
      </w:r>
    </w:p>
    <w:p w14:paraId="7C97E928" w14:textId="618F1500"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The scope of services for the instruction/training of the Customer's personnel shall be included in the Technical and Commercial Proposal. The final scope of services for the instruction/training of </w:t>
      </w:r>
      <w:r w:rsidRPr="001464A2">
        <w:rPr>
          <w:rFonts w:ascii="Times New Roman" w:hAnsi="Times New Roman" w:cs="Times New Roman"/>
          <w:sz w:val="24"/>
          <w:lang w:val="en-US"/>
        </w:rPr>
        <w:lastRenderedPageBreak/>
        <w:t xml:space="preserve">the Customer's personnel will be defined when the Contract is signed. Upon completion of the instruction/training, knowledge assessment shall be provided. The Customer's employees who successfully complete the instruction/training shall be issued certificates </w:t>
      </w:r>
      <w:proofErr w:type="spellStart"/>
      <w:r w:rsidRPr="001464A2">
        <w:rPr>
          <w:rFonts w:ascii="Times New Roman" w:hAnsi="Times New Roman" w:cs="Times New Roman"/>
          <w:sz w:val="24"/>
          <w:lang w:val="en-US"/>
        </w:rPr>
        <w:t>authorising</w:t>
      </w:r>
      <w:proofErr w:type="spellEnd"/>
      <w:r w:rsidRPr="001464A2">
        <w:rPr>
          <w:rFonts w:ascii="Times New Roman" w:hAnsi="Times New Roman" w:cs="Times New Roman"/>
          <w:sz w:val="24"/>
          <w:lang w:val="en-US"/>
        </w:rPr>
        <w:t xml:space="preserve"> them to work on the equipment.</w:t>
      </w:r>
    </w:p>
    <w:p w14:paraId="321E10F4" w14:textId="401CA24D"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Technical and Commercial Proposals shall specify the staffing requirements for the crane maintenance personnel.</w:t>
      </w:r>
    </w:p>
    <w:p w14:paraId="6AFC5A19" w14:textId="50DAB136"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Dismantling, supervised installation (chief-mounting) and commissioning</w:t>
      </w:r>
    </w:p>
    <w:p w14:paraId="68CF51BE" w14:textId="2AD5FEAF" w:rsidR="00E81C20" w:rsidRPr="001464A2" w:rsidRDefault="00E81C20" w:rsidP="0032770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Supplier's scope of services shall include dismantling of the existing crane No. 1841, supervised installation (chief-mounting), participation in commissioning works, and putting the newly supplied crane into operation.</w:t>
      </w:r>
    </w:p>
    <w:p w14:paraId="6DF8CA33" w14:textId="316CD15A"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The Technical and Commercial Proposal shall separately indicate the number of the Supplier's personnel for participation in the above works, the terms of secondment of specialists, the cost of services on a “fixed-price” basis for achieving the result, and the rate of compensation for specialist work for additional services at the Customer's request.</w:t>
      </w:r>
    </w:p>
    <w:p w14:paraId="485BD66F" w14:textId="68DDE655" w:rsidR="00E81C20" w:rsidRPr="001464A2" w:rsidRDefault="00E81C20" w:rsidP="00E81C20">
      <w:pPr>
        <w:spacing w:after="0" w:line="240" w:lineRule="auto"/>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 xml:space="preserve">             Warranty (guarantee) tests </w:t>
      </w:r>
    </w:p>
    <w:p w14:paraId="1E3898B0" w14:textId="2A5BA204"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The Supplier shall indicate in the TCP the warranty performance indicators of the supplied equipment and the conditions for carrying out the warranty tests.</w:t>
      </w:r>
    </w:p>
    <w:p w14:paraId="00D96475" w14:textId="624FA89A"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The warranty periods for the supplied equipment shall also be specified. The warranty period shall commence from the date of the Buyer's final acceptance of the equipment based on the results of the warranty tests.</w:t>
      </w:r>
    </w:p>
    <w:p w14:paraId="2EEF99CC" w14:textId="77777777"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detailed conditions for performing the warranty tests shall be agreed with</w:t>
      </w:r>
    </w:p>
    <w:p w14:paraId="0AFE6A2E" w14:textId="292DED7A"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the Customer upon signing the Contract. If the minimum values of the warranty performance indicators are not achieved, the Buyer shall have the right to return the equipment to the Supplier, demand the refund of all amounts paid under the Contract, and demand payment of liquidated damages (penalty).</w:t>
      </w:r>
    </w:p>
    <w:p w14:paraId="1822A5FA" w14:textId="6E492C60" w:rsidR="00E81C20" w:rsidRPr="001464A2" w:rsidRDefault="00E81C20" w:rsidP="00E81C20">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The Supplier shall guarantee the quality and reliable operation of the equipment for 36 months from the date of final hand-over and acceptance of the equipment into operation (from the date of completion of the warranty tests).</w:t>
      </w:r>
    </w:p>
    <w:p w14:paraId="538E63CF" w14:textId="77777777"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Schedule of works and deliveries</w:t>
      </w:r>
    </w:p>
    <w:p w14:paraId="7641741D" w14:textId="326B623D" w:rsidR="00E81C20" w:rsidRPr="001464A2" w:rsidRDefault="00E81C20" w:rsidP="0032770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 shall submit a schedule for the performance of its works and deliveries.</w:t>
      </w:r>
    </w:p>
    <w:p w14:paraId="48108488" w14:textId="77777777"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schedule shall reflect the following deadlines:</w:t>
      </w:r>
    </w:p>
    <w:p w14:paraId="3CB922F5" w14:textId="546187B5"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delivery of the technical documentation, distinguishing the basic (technical) de-</w:t>
      </w:r>
    </w:p>
    <w:p w14:paraId="257EEAC5" w14:textId="2E093FDC"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sign, the assignments for the Customer's performance of related parts of the crane installation project,</w:t>
      </w:r>
    </w:p>
    <w:p w14:paraId="11015246" w14:textId="527A7CD8"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and other documentation in accordance with this Technical Specification;</w:t>
      </w:r>
    </w:p>
    <w:p w14:paraId="7ABDFE93" w14:textId="660A5CC8"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delivery of equipment in tranches;</w:t>
      </w:r>
    </w:p>
    <w:p w14:paraId="70D60B5C" w14:textId="3D109E00"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the delivery sequence of the cranes will be specified additionally;</w:t>
      </w:r>
    </w:p>
    <w:p w14:paraId="0A0AA46F" w14:textId="77777777"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Standards</w:t>
      </w:r>
    </w:p>
    <w:p w14:paraId="6CC90EEB" w14:textId="6A2008CA"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specify the standards in force in the territory of the Republic of Uzbekistan in accordance with which the technical documentation will be developed and the equipment manufactured.</w:t>
      </w:r>
    </w:p>
    <w:p w14:paraId="54D71D89" w14:textId="77777777" w:rsidR="00E81C20" w:rsidRPr="001464A2" w:rsidRDefault="00E81C20" w:rsidP="00E81C2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Conditions of transportation and delivery</w:t>
      </w:r>
    </w:p>
    <w:p w14:paraId="104C4824" w14:textId="6F22249F"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Delivery terms – DAP Tashkent, Republic of Uzbekistan, Tashkent, </w:t>
      </w:r>
      <w:proofErr w:type="spellStart"/>
      <w:r w:rsidRPr="001464A2">
        <w:rPr>
          <w:rFonts w:ascii="Times New Roman" w:hAnsi="Times New Roman" w:cs="Times New Roman"/>
          <w:sz w:val="24"/>
          <w:lang w:val="en-US"/>
        </w:rPr>
        <w:t>Yangihayat</w:t>
      </w:r>
      <w:proofErr w:type="spellEnd"/>
      <w:r w:rsidRPr="001464A2">
        <w:rPr>
          <w:rFonts w:ascii="Times New Roman" w:hAnsi="Times New Roman" w:cs="Times New Roman"/>
          <w:sz w:val="24"/>
          <w:lang w:val="en-US"/>
        </w:rPr>
        <w:t xml:space="preserve"> district, Toshkent MSG, 1 TKAD Street, on the premises of the Tashkent Metallurgical Plant.</w:t>
      </w:r>
    </w:p>
    <w:p w14:paraId="75DB530C" w14:textId="3900D979"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For the equipment and spare parts, the preferred mode of transport (sea, rail, road), type of containers, packaging and other conditions shall be specified.</w:t>
      </w:r>
    </w:p>
    <w:p w14:paraId="549B2285" w14:textId="55D347B2" w:rsidR="00E81C20" w:rsidRPr="001464A2" w:rsidRDefault="00E81C20" w:rsidP="00E81C2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For the technical documentation, the form and number of copies to be supplied (on paper, on electronic media), the drawing formats, etc., shall be specified.</w:t>
      </w:r>
    </w:p>
    <w:p w14:paraId="095BC0BE" w14:textId="64B1D742" w:rsidR="0011757F" w:rsidRPr="001464A2" w:rsidRDefault="0011757F" w:rsidP="0011757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  </w:t>
      </w:r>
      <w:r w:rsidRPr="001464A2">
        <w:rPr>
          <w:rFonts w:ascii="Times New Roman" w:hAnsi="Times New Roman" w:cs="Times New Roman"/>
          <w:sz w:val="24"/>
          <w:lang w:val="en-US"/>
        </w:rPr>
        <w:tab/>
      </w:r>
      <w:r w:rsidRPr="001464A2">
        <w:rPr>
          <w:rFonts w:ascii="Times New Roman" w:hAnsi="Times New Roman" w:cs="Times New Roman"/>
          <w:b/>
          <w:sz w:val="24"/>
          <w:lang w:val="en-US"/>
        </w:rPr>
        <w:t>Price proposals and pricing terms</w:t>
      </w:r>
    </w:p>
    <w:p w14:paraId="30BB705C" w14:textId="159BF464" w:rsidR="0011757F" w:rsidRPr="001464A2" w:rsidRDefault="0011757F" w:rsidP="0011757F">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indicate the total price in accordance with the table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944"/>
        <w:gridCol w:w="2864"/>
      </w:tblGrid>
      <w:tr w:rsidR="0011757F" w:rsidRPr="0011757F" w14:paraId="06B2A66F" w14:textId="77777777" w:rsidTr="00475350">
        <w:trPr>
          <w:tblHeader/>
        </w:trPr>
        <w:tc>
          <w:tcPr>
            <w:tcW w:w="445" w:type="dxa"/>
            <w:shd w:val="clear" w:color="auto" w:fill="auto"/>
            <w:vAlign w:val="center"/>
          </w:tcPr>
          <w:p w14:paraId="219B8A8C"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No.</w:t>
            </w:r>
          </w:p>
        </w:tc>
        <w:tc>
          <w:tcPr>
            <w:tcW w:w="6300" w:type="dxa"/>
            <w:shd w:val="clear" w:color="auto" w:fill="auto"/>
            <w:vAlign w:val="center"/>
          </w:tcPr>
          <w:p w14:paraId="671EF293"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Description</w:t>
            </w:r>
          </w:p>
        </w:tc>
        <w:tc>
          <w:tcPr>
            <w:tcW w:w="3036" w:type="dxa"/>
            <w:shd w:val="clear" w:color="auto" w:fill="auto"/>
            <w:vAlign w:val="center"/>
          </w:tcPr>
          <w:p w14:paraId="294CE9D0" w14:textId="0074818E"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Price, </w:t>
            </w:r>
            <w:r>
              <w:rPr>
                <w:rFonts w:ascii="Times New Roman" w:eastAsia="Times New Roman" w:hAnsi="Times New Roman" w:cs="Times New Roman"/>
                <w:sz w:val="24"/>
                <w:szCs w:val="24"/>
                <w:lang w:val="en-US" w:eastAsia="ru-RU"/>
              </w:rPr>
              <w:t>USD</w:t>
            </w:r>
            <w:r>
              <w:rPr>
                <w:rFonts w:ascii="Times New Roman" w:eastAsia="Times New Roman" w:hAnsi="Times New Roman" w:cs="Times New Roman"/>
                <w:sz w:val="24"/>
                <w:szCs w:val="24"/>
                <w:lang w:eastAsia="ru-RU"/>
              </w:rPr>
              <w:t xml:space="preserve"> (excl. VAT)</w:t>
            </w:r>
          </w:p>
        </w:tc>
      </w:tr>
      <w:tr w:rsidR="0011757F" w:rsidRPr="001464A2" w14:paraId="43D4473B" w14:textId="77777777" w:rsidTr="00475350">
        <w:tc>
          <w:tcPr>
            <w:tcW w:w="445" w:type="dxa"/>
            <w:shd w:val="clear" w:color="auto" w:fill="auto"/>
          </w:tcPr>
          <w:p w14:paraId="0EA7A9F3"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300" w:type="dxa"/>
            <w:shd w:val="clear" w:color="auto" w:fill="auto"/>
          </w:tcPr>
          <w:p w14:paraId="512F768A"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r w:rsidRPr="001464A2">
              <w:rPr>
                <w:rFonts w:ascii="Times New Roman" w:eastAsia="Times New Roman" w:hAnsi="Times New Roman" w:cs="Times New Roman"/>
                <w:sz w:val="24"/>
                <w:szCs w:val="24"/>
                <w:lang w:val="en-US" w:eastAsia="ru-RU"/>
              </w:rPr>
              <w:t>Complete equipment package, including technical documentation (process, mechanical, electrical, PCS and I&amp;C, etc.)</w:t>
            </w:r>
          </w:p>
        </w:tc>
        <w:tc>
          <w:tcPr>
            <w:tcW w:w="3036" w:type="dxa"/>
            <w:shd w:val="clear" w:color="auto" w:fill="auto"/>
          </w:tcPr>
          <w:p w14:paraId="24E36CDE"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464A2" w14:paraId="0FC243EC" w14:textId="77777777" w:rsidTr="00475350">
        <w:trPr>
          <w:trHeight w:val="381"/>
        </w:trPr>
        <w:tc>
          <w:tcPr>
            <w:tcW w:w="445" w:type="dxa"/>
            <w:shd w:val="clear" w:color="auto" w:fill="auto"/>
          </w:tcPr>
          <w:p w14:paraId="41BD8052"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6300" w:type="dxa"/>
            <w:shd w:val="clear" w:color="auto" w:fill="auto"/>
          </w:tcPr>
          <w:p w14:paraId="1DF0941F" w14:textId="0A4839DE"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sidRPr="001464A2">
              <w:rPr>
                <w:rFonts w:ascii="Times New Roman" w:eastAsia="Times New Roman" w:hAnsi="Times New Roman" w:cs="Times New Roman"/>
                <w:sz w:val="24"/>
                <w:szCs w:val="24"/>
                <w:lang w:val="en-US" w:eastAsia="ru-RU"/>
              </w:rPr>
              <w:t>Spare parts for 12 months of operation</w:t>
            </w:r>
          </w:p>
        </w:tc>
        <w:tc>
          <w:tcPr>
            <w:tcW w:w="3036" w:type="dxa"/>
            <w:shd w:val="clear" w:color="auto" w:fill="auto"/>
          </w:tcPr>
          <w:p w14:paraId="316F23EF"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464A2" w14:paraId="662372FE" w14:textId="77777777" w:rsidTr="00475350">
        <w:tc>
          <w:tcPr>
            <w:tcW w:w="445" w:type="dxa"/>
            <w:shd w:val="clear" w:color="auto" w:fill="auto"/>
          </w:tcPr>
          <w:p w14:paraId="2AB45BC6"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6300" w:type="dxa"/>
            <w:shd w:val="clear" w:color="auto" w:fill="auto"/>
          </w:tcPr>
          <w:p w14:paraId="643186C1" w14:textId="77777777" w:rsidR="0011757F" w:rsidRPr="001464A2" w:rsidRDefault="0011757F" w:rsidP="0011757F">
            <w:pPr>
              <w:spacing w:before="120" w:after="0" w:line="240" w:lineRule="auto"/>
              <w:rPr>
                <w:rFonts w:ascii="Times New Roman" w:eastAsia="Times New Roman" w:hAnsi="Times New Roman" w:cs="Times New Roman"/>
                <w:spacing w:val="-6"/>
                <w:sz w:val="24"/>
                <w:szCs w:val="24"/>
                <w:lang w:val="en-US" w:eastAsia="ru-RU"/>
              </w:rPr>
            </w:pPr>
            <w:r w:rsidRPr="001464A2">
              <w:rPr>
                <w:rFonts w:ascii="Times New Roman" w:eastAsia="Times New Roman" w:hAnsi="Times New Roman" w:cs="Times New Roman"/>
                <w:spacing w:val="-6"/>
                <w:sz w:val="24"/>
                <w:szCs w:val="24"/>
                <w:lang w:val="en-US" w:eastAsia="ru-RU"/>
              </w:rPr>
              <w:t>Transportation to the Customer's premises and insurance</w:t>
            </w:r>
          </w:p>
        </w:tc>
        <w:tc>
          <w:tcPr>
            <w:tcW w:w="3036" w:type="dxa"/>
            <w:shd w:val="clear" w:color="auto" w:fill="auto"/>
          </w:tcPr>
          <w:p w14:paraId="5B0B936C"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464A2" w14:paraId="1BBB42AE" w14:textId="77777777" w:rsidTr="00475350">
        <w:tc>
          <w:tcPr>
            <w:tcW w:w="445" w:type="dxa"/>
            <w:shd w:val="clear" w:color="auto" w:fill="auto"/>
          </w:tcPr>
          <w:p w14:paraId="78FF7587"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6300" w:type="dxa"/>
            <w:shd w:val="clear" w:color="auto" w:fill="auto"/>
          </w:tcPr>
          <w:p w14:paraId="7B4CB486" w14:textId="2136CB4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r w:rsidRPr="001464A2">
              <w:rPr>
                <w:rFonts w:ascii="Times New Roman" w:eastAsia="Times New Roman" w:hAnsi="Times New Roman" w:cs="Times New Roman"/>
                <w:sz w:val="24"/>
                <w:szCs w:val="24"/>
                <w:lang w:val="en-US" w:eastAsia="ru-RU"/>
              </w:rPr>
              <w:t xml:space="preserve">Dismantling of the existing crane </w:t>
            </w:r>
          </w:p>
        </w:tc>
        <w:tc>
          <w:tcPr>
            <w:tcW w:w="3036" w:type="dxa"/>
            <w:shd w:val="clear" w:color="auto" w:fill="auto"/>
          </w:tcPr>
          <w:p w14:paraId="48B67BE1"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464A2" w14:paraId="114A01CE" w14:textId="77777777" w:rsidTr="00475350">
        <w:tc>
          <w:tcPr>
            <w:tcW w:w="445" w:type="dxa"/>
            <w:shd w:val="clear" w:color="auto" w:fill="auto"/>
          </w:tcPr>
          <w:p w14:paraId="79F9BBD0"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6300" w:type="dxa"/>
            <w:shd w:val="clear" w:color="auto" w:fill="auto"/>
          </w:tcPr>
          <w:p w14:paraId="7CA71A03" w14:textId="3843EECC"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r w:rsidRPr="001464A2">
              <w:rPr>
                <w:rFonts w:ascii="Times New Roman" w:eastAsia="Times New Roman" w:hAnsi="Times New Roman" w:cs="Times New Roman"/>
                <w:sz w:val="24"/>
                <w:szCs w:val="24"/>
                <w:lang w:val="en-US" w:eastAsia="ru-RU"/>
              </w:rPr>
              <w:t>Supervised installation (chief-mounting) of the supplied crane to replace the existing one</w:t>
            </w:r>
          </w:p>
        </w:tc>
        <w:tc>
          <w:tcPr>
            <w:tcW w:w="3036" w:type="dxa"/>
            <w:shd w:val="clear" w:color="auto" w:fill="auto"/>
          </w:tcPr>
          <w:p w14:paraId="319DE43F"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1757F" w14:paraId="35EF7E1E" w14:textId="77777777" w:rsidTr="00475350">
        <w:trPr>
          <w:trHeight w:val="329"/>
        </w:trPr>
        <w:tc>
          <w:tcPr>
            <w:tcW w:w="445" w:type="dxa"/>
            <w:shd w:val="clear" w:color="auto" w:fill="auto"/>
          </w:tcPr>
          <w:p w14:paraId="5F34092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300" w:type="dxa"/>
            <w:shd w:val="clear" w:color="auto" w:fill="auto"/>
          </w:tcPr>
          <w:p w14:paraId="6A50551D"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Personnel instruction</w:t>
            </w:r>
          </w:p>
        </w:tc>
        <w:tc>
          <w:tcPr>
            <w:tcW w:w="3036" w:type="dxa"/>
            <w:shd w:val="clear" w:color="auto" w:fill="auto"/>
          </w:tcPr>
          <w:p w14:paraId="26DE36F8"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11757F" w14:paraId="502C8970" w14:textId="77777777" w:rsidTr="00475350">
        <w:trPr>
          <w:trHeight w:val="329"/>
        </w:trPr>
        <w:tc>
          <w:tcPr>
            <w:tcW w:w="445" w:type="dxa"/>
            <w:shd w:val="clear" w:color="auto" w:fill="auto"/>
          </w:tcPr>
          <w:p w14:paraId="3FC61D50"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c>
          <w:tcPr>
            <w:tcW w:w="6300" w:type="dxa"/>
            <w:shd w:val="clear" w:color="auto" w:fill="auto"/>
          </w:tcPr>
          <w:p w14:paraId="2E5F6CCA" w14:textId="77777777" w:rsidR="0011757F" w:rsidRPr="0011757F" w:rsidRDefault="0011757F" w:rsidP="0011757F">
            <w:pPr>
              <w:spacing w:before="120"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Total for items 1–6</w:t>
            </w:r>
          </w:p>
        </w:tc>
        <w:tc>
          <w:tcPr>
            <w:tcW w:w="3036" w:type="dxa"/>
            <w:shd w:val="clear" w:color="auto" w:fill="auto"/>
          </w:tcPr>
          <w:p w14:paraId="1DDD5C5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1464A2" w14:paraId="4A03305F" w14:textId="77777777" w:rsidTr="00475350">
        <w:tc>
          <w:tcPr>
            <w:tcW w:w="445" w:type="dxa"/>
            <w:shd w:val="clear" w:color="auto" w:fill="auto"/>
          </w:tcPr>
          <w:p w14:paraId="57A175FD" w14:textId="03BE39A4" w:rsidR="0011757F" w:rsidRPr="0011757F" w:rsidRDefault="00C2353C"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300" w:type="dxa"/>
            <w:shd w:val="clear" w:color="auto" w:fill="auto"/>
          </w:tcPr>
          <w:p w14:paraId="68383EC1"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r w:rsidRPr="001464A2">
              <w:rPr>
                <w:rFonts w:ascii="Times New Roman" w:eastAsia="Times New Roman" w:hAnsi="Times New Roman" w:cs="Times New Roman"/>
                <w:sz w:val="24"/>
                <w:szCs w:val="24"/>
                <w:lang w:val="en-US" w:eastAsia="ru-RU"/>
              </w:rPr>
              <w:t>Cost of one man-day of an Equipment Supplier's specialist</w:t>
            </w:r>
          </w:p>
        </w:tc>
        <w:tc>
          <w:tcPr>
            <w:tcW w:w="3036" w:type="dxa"/>
            <w:shd w:val="clear" w:color="auto" w:fill="auto"/>
          </w:tcPr>
          <w:p w14:paraId="50CC55C4" w14:textId="77777777" w:rsidR="0011757F" w:rsidRPr="001464A2" w:rsidRDefault="0011757F" w:rsidP="0011757F">
            <w:pPr>
              <w:spacing w:before="120" w:after="0" w:line="240" w:lineRule="auto"/>
              <w:rPr>
                <w:rFonts w:ascii="Times New Roman" w:eastAsia="Times New Roman" w:hAnsi="Times New Roman" w:cs="Times New Roman"/>
                <w:sz w:val="24"/>
                <w:szCs w:val="24"/>
                <w:lang w:val="en-US" w:eastAsia="ru-RU"/>
              </w:rPr>
            </w:pPr>
          </w:p>
        </w:tc>
      </w:tr>
    </w:tbl>
    <w:p w14:paraId="1AFB6C02" w14:textId="77777777" w:rsidR="0011757F" w:rsidRPr="001464A2" w:rsidRDefault="0011757F" w:rsidP="0011757F">
      <w:pPr>
        <w:spacing w:after="0" w:line="240" w:lineRule="auto"/>
        <w:ind w:firstLine="567"/>
        <w:contextualSpacing/>
        <w:jc w:val="both"/>
        <w:rPr>
          <w:rFonts w:ascii="Times New Roman" w:hAnsi="Times New Roman" w:cs="Times New Roman"/>
          <w:sz w:val="24"/>
          <w:lang w:val="en-US"/>
        </w:rPr>
      </w:pPr>
    </w:p>
    <w:p w14:paraId="34FD9192" w14:textId="6E1AC2ED" w:rsidR="00475350" w:rsidRPr="001464A2" w:rsidRDefault="00475350" w:rsidP="0047535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sz w:val="24"/>
          <w:lang w:val="en-US"/>
        </w:rPr>
        <w:tab/>
      </w:r>
      <w:r w:rsidRPr="001464A2">
        <w:rPr>
          <w:rFonts w:ascii="Times New Roman" w:hAnsi="Times New Roman" w:cs="Times New Roman"/>
          <w:b/>
          <w:sz w:val="24"/>
          <w:lang w:val="en-US"/>
        </w:rPr>
        <w:t>Proposed payment terms</w:t>
      </w:r>
    </w:p>
    <w:p w14:paraId="587BE10F" w14:textId="7EC64E40"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specify the payment terms.</w:t>
      </w:r>
    </w:p>
    <w:p w14:paraId="4BB1D1B7" w14:textId="77777777" w:rsidR="00475350" w:rsidRPr="001464A2" w:rsidRDefault="00475350" w:rsidP="0047535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Warranty obligations</w:t>
      </w:r>
    </w:p>
    <w:p w14:paraId="7FC7417A" w14:textId="7777777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set out the following warranty obligations of the Supplier:</w:t>
      </w:r>
    </w:p>
    <w:p w14:paraId="1A27EA05" w14:textId="2F4C379D"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on the quality of the lifting equipment.</w:t>
      </w:r>
    </w:p>
    <w:p w14:paraId="08498FAC" w14:textId="7777777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Defects or malfunctions arising during the warranty period through the fault of</w:t>
      </w:r>
    </w:p>
    <w:p w14:paraId="09196266" w14:textId="7777777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manufacturing plant shall be remedied as part of the performance of its warranty</w:t>
      </w:r>
    </w:p>
    <w:p w14:paraId="2DE09D47" w14:textId="73BB664D"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obligations within technically feasible periods agreed with the Customer;</w:t>
      </w:r>
    </w:p>
    <w:p w14:paraId="1CFE6571" w14:textId="49C1E3F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on the conformity of the supplied equipment with the technical requirements/conditions</w:t>
      </w:r>
    </w:p>
    <w:p w14:paraId="66865FD0" w14:textId="7777777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specified in this Technical Specification;</w:t>
      </w:r>
    </w:p>
    <w:p w14:paraId="4C169E81" w14:textId="507B18B5"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on the quality of the technical documentation;</w:t>
      </w:r>
    </w:p>
    <w:p w14:paraId="1ACBA2F1" w14:textId="77777777"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In the TCP, the Supplier shall specify the measures it will take to remedy any pos-</w:t>
      </w:r>
    </w:p>
    <w:p w14:paraId="1DDAEC58" w14:textId="615EA17E" w:rsidR="00475350" w:rsidRPr="001464A2" w:rsidRDefault="00475350" w:rsidP="00475350">
      <w:pPr>
        <w:spacing w:after="0" w:line="240" w:lineRule="auto"/>
        <w:contextualSpacing/>
        <w:jc w:val="both"/>
        <w:rPr>
          <w:rFonts w:ascii="Times New Roman" w:hAnsi="Times New Roman" w:cs="Times New Roman"/>
          <w:sz w:val="24"/>
          <w:lang w:val="en-US"/>
        </w:rPr>
      </w:pPr>
      <w:proofErr w:type="spellStart"/>
      <w:r w:rsidRPr="001464A2">
        <w:rPr>
          <w:rFonts w:ascii="Times New Roman" w:hAnsi="Times New Roman" w:cs="Times New Roman"/>
          <w:sz w:val="24"/>
          <w:lang w:val="en-US"/>
        </w:rPr>
        <w:t>sible</w:t>
      </w:r>
      <w:proofErr w:type="spellEnd"/>
      <w:r w:rsidRPr="001464A2">
        <w:rPr>
          <w:rFonts w:ascii="Times New Roman" w:hAnsi="Times New Roman" w:cs="Times New Roman"/>
          <w:sz w:val="24"/>
          <w:lang w:val="en-US"/>
        </w:rPr>
        <w:t xml:space="preserve"> defects of the supplied equipment and errors in the technical documentation, as well as in the event that the warranty performance indicators are not achieved.</w:t>
      </w:r>
    </w:p>
    <w:p w14:paraId="5146E010" w14:textId="77777777" w:rsidR="008D490D" w:rsidRPr="001464A2" w:rsidRDefault="008D490D" w:rsidP="00475350">
      <w:pPr>
        <w:spacing w:after="0" w:line="240" w:lineRule="auto"/>
        <w:ind w:firstLine="567"/>
        <w:contextualSpacing/>
        <w:jc w:val="both"/>
        <w:rPr>
          <w:rFonts w:ascii="Times New Roman" w:hAnsi="Times New Roman" w:cs="Times New Roman"/>
          <w:b/>
          <w:sz w:val="24"/>
          <w:lang w:val="en-US"/>
        </w:rPr>
      </w:pPr>
    </w:p>
    <w:p w14:paraId="677FE58D" w14:textId="212CDDD4" w:rsidR="00475350" w:rsidRPr="001464A2" w:rsidRDefault="00475350" w:rsidP="00475350">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Deadlines</w:t>
      </w:r>
    </w:p>
    <w:p w14:paraId="1C851A77" w14:textId="781BC5F1" w:rsidR="00475350" w:rsidRPr="001464A2" w:rsidRDefault="00475350" w:rsidP="00475350">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TCP shall specify the deadlines and the calendar plan for delivering to the Customer the basic data, the basic and detailed engineering, the supply of the lifting equipment in separate tranches, and other works.</w:t>
      </w:r>
    </w:p>
    <w:p w14:paraId="494A263E" w14:textId="77777777" w:rsidR="00967FD7" w:rsidRPr="001464A2" w:rsidRDefault="00967FD7" w:rsidP="00036E44">
      <w:pPr>
        <w:spacing w:after="0" w:line="240" w:lineRule="auto"/>
        <w:ind w:firstLine="567"/>
        <w:contextualSpacing/>
        <w:jc w:val="both"/>
        <w:rPr>
          <w:rFonts w:ascii="Times New Roman" w:hAnsi="Times New Roman" w:cs="Times New Roman"/>
          <w:sz w:val="24"/>
          <w:lang w:val="en-US"/>
        </w:rPr>
      </w:pPr>
    </w:p>
    <w:p w14:paraId="56849940" w14:textId="77777777" w:rsidR="00967FD7" w:rsidRPr="001464A2" w:rsidRDefault="00967FD7" w:rsidP="00967FD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Requirements for the contents of the Technical and Commercial Proposal</w:t>
      </w:r>
    </w:p>
    <w:p w14:paraId="37F7FD66" w14:textId="437D7B80" w:rsidR="00967FD7" w:rsidRPr="001464A2" w:rsidRDefault="00967FD7" w:rsidP="00967FD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Technical section</w:t>
      </w:r>
    </w:p>
    <w:p w14:paraId="3FC10108" w14:textId="77777777" w:rsidR="00967FD7" w:rsidRPr="001464A2" w:rsidRDefault="00967FD7" w:rsidP="00967FD7">
      <w:pPr>
        <w:spacing w:after="0" w:line="240" w:lineRule="auto"/>
        <w:contextualSpacing/>
        <w:jc w:val="both"/>
        <w:rPr>
          <w:rFonts w:ascii="Times New Roman" w:hAnsi="Times New Roman" w:cs="Times New Roman"/>
          <w:sz w:val="24"/>
          <w:lang w:val="en-US"/>
        </w:rPr>
      </w:pPr>
      <w:r w:rsidRPr="001464A2">
        <w:rPr>
          <w:rFonts w:ascii="Times New Roman" w:hAnsi="Times New Roman" w:cs="Times New Roman"/>
          <w:sz w:val="24"/>
          <w:lang w:val="en-US"/>
        </w:rPr>
        <w:t>The technical section of the TCP shall contain the following materials:</w:t>
      </w:r>
    </w:p>
    <w:p w14:paraId="11C2F1AD" w14:textId="09FA52B4"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general arrangement drawings (showing crane overall dimensions, hook approaches, etc.), technical characteristics, description and main parameters of the lifting equipment, its electrical equipment and control system;</w:t>
      </w:r>
    </w:p>
    <w:p w14:paraId="608A3E93" w14:textId="2C316B79"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equipment specifications (including spare parts, changeable process equipment and repair kits), indicating their mass;</w:t>
      </w:r>
    </w:p>
    <w:p w14:paraId="72077D76" w14:textId="547DD695"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 schedule for the issue of input data for design – dimensional drawings indicating the power of the electric drives, the parameters and characteristics of the utilities, the load application diagram on the crane runway rail with magnitudes, the overall crane dimensions and the hook approach dimensions;</w:t>
      </w:r>
    </w:p>
    <w:p w14:paraId="56950E89" w14:textId="0A56E730"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materials used in the construction of the equipment;</w:t>
      </w:r>
    </w:p>
    <w:p w14:paraId="2F5B7D14" w14:textId="0398263D"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certificates of conformity with the standards of the Republic of Uzbekistan (if available).</w:t>
      </w:r>
    </w:p>
    <w:p w14:paraId="63DA43E7" w14:textId="77777777"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lastRenderedPageBreak/>
        <w:t>In the TCP, provide a list of suppliers (sub-vendors) for the following equipment:</w:t>
      </w:r>
    </w:p>
    <w:p w14:paraId="476BD460" w14:textId="48ED3394"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drives;</w:t>
      </w:r>
    </w:p>
    <w:p w14:paraId="0EBF5074" w14:textId="79F9D49C"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electric motors;</w:t>
      </w:r>
    </w:p>
    <w:p w14:paraId="5C7E22FE" w14:textId="3FEEFB85"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cables and wires;</w:t>
      </w:r>
    </w:p>
    <w:p w14:paraId="6E115498" w14:textId="3998055C"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variable-frequency drives (VFDs);</w:t>
      </w:r>
    </w:p>
    <w:p w14:paraId="29E741C2" w14:textId="14EF37F1"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low-voltage and motor-control switchgear;</w:t>
      </w:r>
    </w:p>
    <w:p w14:paraId="27D270BE" w14:textId="4E70E365"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weighing (load-measurement) system;</w:t>
      </w:r>
    </w:p>
    <w:p w14:paraId="4F3BE484" w14:textId="6A767157"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main hoist drum position sensor;</w:t>
      </w:r>
    </w:p>
    <w:p w14:paraId="47BA7E55" w14:textId="23806D21"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touch-screen panel in the operator's cabin;</w:t>
      </w:r>
    </w:p>
    <w:p w14:paraId="588D6FAC" w14:textId="16731D71"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anti-sway system for the load during crane travel;</w:t>
      </w:r>
    </w:p>
    <w:p w14:paraId="45020FCC" w14:textId="1DFA6658"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operator's cabin equipment package.</w:t>
      </w:r>
    </w:p>
    <w:p w14:paraId="7B24D7AD" w14:textId="2A34EF46" w:rsidR="00967FD7" w:rsidRPr="001464A2" w:rsidRDefault="00967FD7" w:rsidP="00967F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Supplier shall specify the make, country of manufacture and country of supply. All ins-</w:t>
      </w:r>
    </w:p>
    <w:p w14:paraId="527C3D30" w14:textId="1EE5D1C6" w:rsidR="00967FD7" w:rsidRPr="001464A2" w:rsidRDefault="00967FD7" w:rsidP="00967FD7">
      <w:pPr>
        <w:spacing w:after="0" w:line="240" w:lineRule="auto"/>
        <w:ind w:firstLine="567"/>
        <w:contextualSpacing/>
        <w:jc w:val="both"/>
        <w:rPr>
          <w:rFonts w:ascii="Times New Roman" w:hAnsi="Times New Roman" w:cs="Times New Roman"/>
          <w:sz w:val="24"/>
          <w:lang w:val="en-US"/>
        </w:rPr>
      </w:pPr>
      <w:proofErr w:type="spellStart"/>
      <w:r w:rsidRPr="001464A2">
        <w:rPr>
          <w:rFonts w:ascii="Times New Roman" w:hAnsi="Times New Roman" w:cs="Times New Roman"/>
          <w:sz w:val="24"/>
          <w:lang w:val="en-US"/>
        </w:rPr>
        <w:t>talled</w:t>
      </w:r>
      <w:proofErr w:type="spellEnd"/>
      <w:r w:rsidRPr="001464A2">
        <w:rPr>
          <w:rFonts w:ascii="Times New Roman" w:hAnsi="Times New Roman" w:cs="Times New Roman"/>
          <w:sz w:val="24"/>
          <w:lang w:val="en-US"/>
        </w:rPr>
        <w:t xml:space="preserve"> equipment shall be agreed by the Supplier with the Customer.</w:t>
      </w:r>
    </w:p>
    <w:p w14:paraId="6DFDE7AD" w14:textId="723DBD4F" w:rsidR="00801DD7" w:rsidRPr="001464A2" w:rsidRDefault="00801DD7"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In addition, a list of deviations from the specifications given in Appendices 1, 2, 3 and 4 containing the technical characteristics of the lifting equipment shall be submitted.</w:t>
      </w:r>
    </w:p>
    <w:p w14:paraId="1EC68B17" w14:textId="77777777" w:rsidR="00801DD7" w:rsidRPr="001464A2" w:rsidRDefault="00801DD7" w:rsidP="00801DD7">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Commercial section</w:t>
      </w:r>
    </w:p>
    <w:p w14:paraId="41D2B2D8" w14:textId="77777777" w:rsidR="00801DD7" w:rsidRPr="001464A2" w:rsidRDefault="00801DD7"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The commercial section shall contain the following materials:</w:t>
      </w:r>
    </w:p>
    <w:p w14:paraId="4B23D8DE" w14:textId="7A9DFF99"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prices;</w:t>
      </w:r>
    </w:p>
    <w:p w14:paraId="394392AB" w14:textId="79B2F715"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equipment design and delivery schedule;</w:t>
      </w:r>
    </w:p>
    <w:p w14:paraId="705E71AD" w14:textId="49E8F9D6"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terms of payment;</w:t>
      </w:r>
    </w:p>
    <w:p w14:paraId="723BE598" w14:textId="7430E4A2"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warranty period and service life of the equipment;</w:t>
      </w:r>
    </w:p>
    <w:p w14:paraId="7EE3D9D9" w14:textId="24BA3AF4"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warranty obligations;</w:t>
      </w:r>
    </w:p>
    <w:p w14:paraId="79987239" w14:textId="194F1A5B"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number of the Supplier's personnel to take part in dismantling, supervised installation and commissioning works, and the daily reimbursement rate;</w:t>
      </w:r>
    </w:p>
    <w:p w14:paraId="1AF6A967" w14:textId="6942FE97" w:rsidR="00801DD7" w:rsidRPr="001464A2" w:rsidRDefault="00B64F7A" w:rsidP="00801DD7">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TCP validity period (not less than 2 months);</w:t>
      </w:r>
    </w:p>
    <w:p w14:paraId="08A140AF" w14:textId="009A0FB8"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reference list indicating similar facilities that the Customer's specialists may visit;</w:t>
      </w:r>
    </w:p>
    <w:p w14:paraId="2D3B23E9" w14:textId="1D545375"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service life of the supplied equipment up to the first major overhaul;</w:t>
      </w:r>
    </w:p>
    <w:p w14:paraId="2E2354C2" w14:textId="28B979DB"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frequency of routine and major overhauls.</w:t>
      </w:r>
    </w:p>
    <w:p w14:paraId="3A2AE108" w14:textId="77777777" w:rsidR="00B64F7A" w:rsidRPr="001464A2" w:rsidRDefault="00B64F7A" w:rsidP="00B64F7A">
      <w:pPr>
        <w:spacing w:after="0" w:line="240" w:lineRule="auto"/>
        <w:ind w:firstLine="567"/>
        <w:contextualSpacing/>
        <w:jc w:val="both"/>
        <w:rPr>
          <w:rFonts w:ascii="Times New Roman" w:hAnsi="Times New Roman" w:cs="Times New Roman"/>
          <w:b/>
          <w:sz w:val="24"/>
          <w:lang w:val="en-US"/>
        </w:rPr>
      </w:pPr>
      <w:r w:rsidRPr="001464A2">
        <w:rPr>
          <w:rFonts w:ascii="Times New Roman" w:hAnsi="Times New Roman" w:cs="Times New Roman"/>
          <w:b/>
          <w:sz w:val="24"/>
          <w:lang w:val="en-US"/>
        </w:rPr>
        <w:t>Appendices</w:t>
      </w:r>
    </w:p>
    <w:p w14:paraId="1A07BCDC" w14:textId="6B1C702A"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Appendix 1. Layout plan of the existing lifting equipment</w:t>
      </w:r>
    </w:p>
    <w:p w14:paraId="35E50C4E" w14:textId="77777777"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Appendix 2. Crane loads</w:t>
      </w:r>
    </w:p>
    <w:p w14:paraId="2F15D1A5" w14:textId="065AC289"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Appendix 3. Technical characteristics of the existing lifting equipment</w:t>
      </w:r>
    </w:p>
    <w:p w14:paraId="5DABA34C" w14:textId="2B9833B3" w:rsidR="00327707" w:rsidRPr="001464A2" w:rsidRDefault="00327707"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Appendix 4. Technical characteristics of the newly supplied lifting equipment</w:t>
      </w:r>
    </w:p>
    <w:p w14:paraId="6E529A05" w14:textId="27250E8E" w:rsidR="00B64F7A" w:rsidRPr="001464A2" w:rsidRDefault="00B64F7A" w:rsidP="00B64F7A">
      <w:pPr>
        <w:spacing w:after="0" w:line="240" w:lineRule="auto"/>
        <w:ind w:firstLine="567"/>
        <w:contextualSpacing/>
        <w:jc w:val="both"/>
        <w:rPr>
          <w:rFonts w:ascii="Times New Roman" w:hAnsi="Times New Roman" w:cs="Times New Roman"/>
          <w:sz w:val="24"/>
          <w:lang w:val="en-US"/>
        </w:rPr>
      </w:pPr>
      <w:r w:rsidRPr="001464A2">
        <w:rPr>
          <w:rFonts w:ascii="Times New Roman" w:hAnsi="Times New Roman" w:cs="Times New Roman"/>
          <w:sz w:val="24"/>
          <w:lang w:val="en-US"/>
        </w:rPr>
        <w:t xml:space="preserve">Appendix 4. Fastening assembly for rails A75 and </w:t>
      </w:r>
      <w:r>
        <w:rPr>
          <w:rFonts w:ascii="Times New Roman" w:hAnsi="Times New Roman" w:cs="Times New Roman"/>
          <w:sz w:val="24"/>
          <w:lang w:val="en-US"/>
        </w:rPr>
        <w:t>A</w:t>
      </w:r>
      <w:r w:rsidRPr="001464A2">
        <w:rPr>
          <w:rFonts w:ascii="Times New Roman" w:hAnsi="Times New Roman" w:cs="Times New Roman"/>
          <w:sz w:val="24"/>
          <w:lang w:val="en-US"/>
        </w:rPr>
        <w:t>55.</w:t>
      </w:r>
    </w:p>
    <w:p w14:paraId="7900EB4B" w14:textId="7DA7EBD0" w:rsidR="00685ECB" w:rsidRPr="001464A2" w:rsidRDefault="00685ECB" w:rsidP="00AB3CB5">
      <w:pPr>
        <w:rPr>
          <w:rFonts w:ascii="Times New Roman" w:hAnsi="Times New Roman" w:cs="Times New Roman"/>
          <w:sz w:val="24"/>
          <w:szCs w:val="24"/>
          <w:lang w:val="en-US"/>
        </w:rPr>
      </w:pPr>
    </w:p>
    <w:p w14:paraId="086483A9" w14:textId="662E10C9" w:rsidR="002B1379" w:rsidRPr="001464A2" w:rsidRDefault="002B1379" w:rsidP="00AB3CB5">
      <w:pPr>
        <w:rPr>
          <w:rFonts w:ascii="Times New Roman" w:hAnsi="Times New Roman" w:cs="Times New Roman"/>
          <w:sz w:val="24"/>
          <w:szCs w:val="24"/>
          <w:lang w:val="en-US"/>
        </w:rPr>
      </w:pPr>
    </w:p>
    <w:p w14:paraId="1046CA10" w14:textId="06C26F87" w:rsidR="00B64F7A" w:rsidRPr="001464A2" w:rsidRDefault="00B64F7A" w:rsidP="00AB3CB5">
      <w:pPr>
        <w:rPr>
          <w:rFonts w:ascii="Times New Roman" w:hAnsi="Times New Roman" w:cs="Times New Roman"/>
          <w:sz w:val="24"/>
          <w:szCs w:val="24"/>
          <w:lang w:val="en-US"/>
        </w:rPr>
      </w:pPr>
    </w:p>
    <w:p w14:paraId="6C3D4BDB" w14:textId="06940B25" w:rsidR="00B64F7A" w:rsidRPr="001464A2" w:rsidRDefault="00B64F7A" w:rsidP="00AB3CB5">
      <w:pPr>
        <w:rPr>
          <w:rFonts w:ascii="Times New Roman" w:hAnsi="Times New Roman" w:cs="Times New Roman"/>
          <w:sz w:val="24"/>
          <w:szCs w:val="24"/>
          <w:lang w:val="en-US"/>
        </w:rPr>
      </w:pPr>
    </w:p>
    <w:p w14:paraId="787C4435" w14:textId="5251A72E" w:rsidR="00B64F7A" w:rsidRPr="001464A2" w:rsidRDefault="00B64F7A" w:rsidP="00AB3CB5">
      <w:pPr>
        <w:rPr>
          <w:rFonts w:ascii="Times New Roman" w:hAnsi="Times New Roman" w:cs="Times New Roman"/>
          <w:sz w:val="24"/>
          <w:szCs w:val="24"/>
          <w:lang w:val="en-US"/>
        </w:rPr>
      </w:pPr>
    </w:p>
    <w:p w14:paraId="5107F605" w14:textId="77777777" w:rsidR="0086386C" w:rsidRPr="001464A2" w:rsidRDefault="0086386C" w:rsidP="00AB37CA">
      <w:pPr>
        <w:spacing w:after="0"/>
        <w:jc w:val="center"/>
        <w:rPr>
          <w:rFonts w:ascii="Times New Roman" w:hAnsi="Times New Roman" w:cs="Times New Roman"/>
          <w:sz w:val="24"/>
          <w:szCs w:val="24"/>
          <w:lang w:val="en-US"/>
        </w:rPr>
      </w:pPr>
    </w:p>
    <w:p w14:paraId="5CBCE562" w14:textId="77777777" w:rsidR="00237392" w:rsidRPr="001464A2" w:rsidRDefault="00237392" w:rsidP="00AB37CA">
      <w:pPr>
        <w:spacing w:after="0"/>
        <w:jc w:val="center"/>
        <w:rPr>
          <w:rFonts w:ascii="Times New Roman" w:hAnsi="Times New Roman" w:cs="Times New Roman"/>
          <w:sz w:val="24"/>
          <w:szCs w:val="24"/>
          <w:lang w:val="en-US"/>
        </w:rPr>
      </w:pPr>
    </w:p>
    <w:p w14:paraId="2CAE2D6A" w14:textId="77777777" w:rsidR="00237392" w:rsidRPr="001464A2" w:rsidRDefault="00237392" w:rsidP="00AB37CA">
      <w:pPr>
        <w:spacing w:after="0"/>
        <w:jc w:val="center"/>
        <w:rPr>
          <w:rFonts w:ascii="Times New Roman" w:hAnsi="Times New Roman" w:cs="Times New Roman"/>
          <w:sz w:val="24"/>
          <w:szCs w:val="24"/>
          <w:lang w:val="en-US"/>
        </w:rPr>
      </w:pPr>
    </w:p>
    <w:p w14:paraId="72FA7C37" w14:textId="77777777" w:rsidR="00237392" w:rsidRPr="001464A2" w:rsidRDefault="00237392" w:rsidP="00AB37CA">
      <w:pPr>
        <w:spacing w:after="0"/>
        <w:jc w:val="center"/>
        <w:rPr>
          <w:rFonts w:ascii="Times New Roman" w:hAnsi="Times New Roman" w:cs="Times New Roman"/>
          <w:sz w:val="24"/>
          <w:szCs w:val="24"/>
          <w:lang w:val="en-US"/>
        </w:rPr>
      </w:pPr>
    </w:p>
    <w:p w14:paraId="4E7F1E1E" w14:textId="77777777" w:rsidR="00237392" w:rsidRPr="001464A2" w:rsidRDefault="00237392" w:rsidP="00AB37CA">
      <w:pPr>
        <w:spacing w:after="0"/>
        <w:jc w:val="center"/>
        <w:rPr>
          <w:rFonts w:ascii="Times New Roman" w:hAnsi="Times New Roman" w:cs="Times New Roman"/>
          <w:sz w:val="24"/>
          <w:szCs w:val="24"/>
          <w:lang w:val="en-US"/>
        </w:rPr>
      </w:pPr>
    </w:p>
    <w:p w14:paraId="616EFF56" w14:textId="77777777" w:rsidR="00237392" w:rsidRPr="001464A2" w:rsidRDefault="00237392" w:rsidP="00AB37CA">
      <w:pPr>
        <w:spacing w:after="0"/>
        <w:jc w:val="center"/>
        <w:rPr>
          <w:rFonts w:ascii="Times New Roman" w:hAnsi="Times New Roman" w:cs="Times New Roman"/>
          <w:sz w:val="24"/>
          <w:szCs w:val="24"/>
          <w:lang w:val="en-US"/>
        </w:rPr>
      </w:pPr>
    </w:p>
    <w:p w14:paraId="7DD19E65" w14:textId="77777777" w:rsidR="00237392" w:rsidRPr="001464A2" w:rsidRDefault="00237392" w:rsidP="00AB37CA">
      <w:pPr>
        <w:spacing w:after="0"/>
        <w:jc w:val="center"/>
        <w:rPr>
          <w:rFonts w:ascii="Times New Roman" w:hAnsi="Times New Roman" w:cs="Times New Roman"/>
          <w:sz w:val="24"/>
          <w:szCs w:val="24"/>
          <w:lang w:val="en-US"/>
        </w:rPr>
      </w:pPr>
    </w:p>
    <w:p w14:paraId="0D1C1D0C" w14:textId="77777777" w:rsidR="00237392" w:rsidRPr="001464A2" w:rsidRDefault="00237392" w:rsidP="00AB37CA">
      <w:pPr>
        <w:spacing w:after="0"/>
        <w:jc w:val="center"/>
        <w:rPr>
          <w:rFonts w:ascii="Times New Roman" w:hAnsi="Times New Roman" w:cs="Times New Roman"/>
          <w:sz w:val="24"/>
          <w:szCs w:val="24"/>
          <w:lang w:val="en-US"/>
        </w:rPr>
      </w:pPr>
    </w:p>
    <w:p w14:paraId="46FD3D72" w14:textId="77777777" w:rsidR="00237392" w:rsidRPr="001464A2" w:rsidRDefault="00237392" w:rsidP="00AB37CA">
      <w:pPr>
        <w:spacing w:after="0"/>
        <w:jc w:val="center"/>
        <w:rPr>
          <w:rFonts w:ascii="Times New Roman" w:hAnsi="Times New Roman" w:cs="Times New Roman"/>
          <w:sz w:val="24"/>
          <w:szCs w:val="24"/>
          <w:lang w:val="en-US"/>
        </w:rPr>
      </w:pPr>
    </w:p>
    <w:p w14:paraId="22C2EB9A" w14:textId="31A26567" w:rsidR="00AB37CA" w:rsidRPr="001464A2" w:rsidRDefault="004A7349" w:rsidP="00AB37CA">
      <w:pPr>
        <w:spacing w:after="0"/>
        <w:jc w:val="center"/>
        <w:rPr>
          <w:rFonts w:ascii="Times New Roman" w:hAnsi="Times New Roman" w:cs="Times New Roman"/>
          <w:sz w:val="24"/>
          <w:szCs w:val="24"/>
          <w:lang w:val="en-US"/>
        </w:rPr>
      </w:pPr>
      <w:r w:rsidRPr="001464A2">
        <w:rPr>
          <w:rFonts w:ascii="Times New Roman" w:hAnsi="Times New Roman" w:cs="Times New Roman"/>
          <w:sz w:val="24"/>
          <w:szCs w:val="24"/>
          <w:lang w:val="en-US"/>
        </w:rPr>
        <w:lastRenderedPageBreak/>
        <w:t>Approval sheet</w:t>
      </w:r>
    </w:p>
    <w:p w14:paraId="36DBE1BF" w14:textId="22049C42" w:rsidR="00AB37CA" w:rsidRPr="001464A2" w:rsidRDefault="00AB37CA" w:rsidP="00AB37CA">
      <w:pPr>
        <w:spacing w:after="0"/>
        <w:jc w:val="center"/>
        <w:rPr>
          <w:rFonts w:ascii="Times New Roman" w:hAnsi="Times New Roman" w:cs="Times New Roman"/>
          <w:sz w:val="24"/>
          <w:szCs w:val="24"/>
          <w:lang w:val="en-US"/>
        </w:rPr>
      </w:pPr>
      <w:r w:rsidRPr="001464A2">
        <w:rPr>
          <w:rFonts w:ascii="Times New Roman" w:hAnsi="Times New Roman" w:cs="Times New Roman"/>
          <w:sz w:val="24"/>
          <w:szCs w:val="24"/>
          <w:lang w:val="en-US"/>
        </w:rPr>
        <w:t>to Technical Specification No. ________ dated ___________ 2026</w:t>
      </w:r>
    </w:p>
    <w:p w14:paraId="161DBA88" w14:textId="16932DC7" w:rsidR="00AB37CA" w:rsidRPr="001464A2" w:rsidRDefault="00AB37CA" w:rsidP="00AB37CA">
      <w:pPr>
        <w:spacing w:after="0"/>
        <w:jc w:val="center"/>
        <w:rPr>
          <w:rFonts w:ascii="Times New Roman" w:hAnsi="Times New Roman" w:cs="Times New Roman"/>
          <w:sz w:val="24"/>
          <w:szCs w:val="24"/>
          <w:lang w:val="en-US"/>
        </w:rPr>
      </w:pPr>
      <w:r w:rsidRPr="001464A2">
        <w:rPr>
          <w:rFonts w:ascii="Times New Roman" w:hAnsi="Times New Roman" w:cs="Times New Roman"/>
          <w:sz w:val="24"/>
          <w:szCs w:val="24"/>
          <w:lang w:val="en-US"/>
        </w:rPr>
        <w:t>for the tender to select a contractor</w:t>
      </w:r>
    </w:p>
    <w:p w14:paraId="38FEC904" w14:textId="4B67FC3A" w:rsidR="00AB37CA" w:rsidRPr="001464A2" w:rsidRDefault="00AB37CA" w:rsidP="00AB37CA">
      <w:pPr>
        <w:spacing w:after="0"/>
        <w:jc w:val="center"/>
        <w:rPr>
          <w:rFonts w:ascii="Times New Roman" w:hAnsi="Times New Roman" w:cs="Times New Roman"/>
          <w:sz w:val="24"/>
          <w:szCs w:val="24"/>
          <w:lang w:val="en-US"/>
        </w:rPr>
      </w:pPr>
      <w:r w:rsidRPr="001464A2">
        <w:rPr>
          <w:rFonts w:ascii="Times New Roman" w:hAnsi="Times New Roman" w:cs="Times New Roman"/>
          <w:sz w:val="24"/>
          <w:szCs w:val="24"/>
          <w:lang w:val="en-US"/>
        </w:rPr>
        <w:t>for the supply of double-girder bridge cranes to replace KM-1838, KM-1839, KM-1840, KM-1841 and KM-1848.</w:t>
      </w:r>
    </w:p>
    <w:p w14:paraId="4A8A5FEA" w14:textId="398E7A6F" w:rsidR="00AE431C" w:rsidRPr="001464A2" w:rsidRDefault="00AE431C" w:rsidP="00AB37CA">
      <w:pPr>
        <w:spacing w:after="0"/>
        <w:jc w:val="center"/>
        <w:rPr>
          <w:rFonts w:ascii="Times New Roman" w:hAnsi="Times New Roman" w:cs="Times New Roman"/>
          <w:sz w:val="24"/>
          <w:szCs w:val="24"/>
          <w:lang w:val="en-US"/>
        </w:rPr>
      </w:pPr>
    </w:p>
    <w:p w14:paraId="29FBD9C7" w14:textId="3DDE7EE2" w:rsidR="00AE431C" w:rsidRPr="001464A2" w:rsidRDefault="00AE431C" w:rsidP="00AB37CA">
      <w:pPr>
        <w:spacing w:after="0"/>
        <w:jc w:val="center"/>
        <w:rPr>
          <w:rFonts w:ascii="Times New Roman" w:hAnsi="Times New Roman" w:cs="Times New Roman"/>
          <w:sz w:val="24"/>
          <w:szCs w:val="24"/>
          <w:lang w:val="en-US"/>
        </w:rPr>
      </w:pPr>
    </w:p>
    <w:p w14:paraId="3207CAA3" w14:textId="77777777" w:rsidR="00237392" w:rsidRPr="001464A2" w:rsidRDefault="00237392" w:rsidP="00AE431C">
      <w:pPr>
        <w:spacing w:after="0"/>
        <w:rPr>
          <w:rFonts w:ascii="Times New Roman" w:hAnsi="Times New Roman" w:cs="Times New Roman"/>
          <w:b/>
          <w:sz w:val="24"/>
          <w:szCs w:val="24"/>
          <w:lang w:val="en-US"/>
        </w:rPr>
      </w:pPr>
    </w:p>
    <w:p w14:paraId="322FE68F" w14:textId="73CD9CDD" w:rsidR="00AE431C" w:rsidRPr="001464A2" w:rsidRDefault="00AE431C" w:rsidP="00AE431C">
      <w:pPr>
        <w:spacing w:after="0"/>
        <w:rPr>
          <w:rFonts w:ascii="Times New Roman" w:hAnsi="Times New Roman" w:cs="Times New Roman"/>
          <w:sz w:val="24"/>
          <w:szCs w:val="24"/>
          <w:lang w:val="en-US"/>
        </w:rPr>
      </w:pPr>
      <w:r w:rsidRPr="001464A2">
        <w:rPr>
          <w:rFonts w:ascii="Times New Roman" w:hAnsi="Times New Roman" w:cs="Times New Roman"/>
          <w:b/>
          <w:sz w:val="24"/>
          <w:szCs w:val="24"/>
          <w:lang w:val="en-US"/>
        </w:rPr>
        <w:t>AGREED BY:</w:t>
      </w:r>
    </w:p>
    <w:p w14:paraId="675D388F" w14:textId="7E4FB8A9" w:rsidR="00AE431C" w:rsidRPr="001464A2" w:rsidRDefault="00AE431C" w:rsidP="00AE431C">
      <w:pPr>
        <w:spacing w:after="0"/>
        <w:rPr>
          <w:rFonts w:ascii="Times New Roman" w:hAnsi="Times New Roman" w:cs="Times New Roman"/>
          <w:sz w:val="24"/>
          <w:szCs w:val="24"/>
          <w:lang w:val="en-US"/>
        </w:rPr>
      </w:pPr>
    </w:p>
    <w:p w14:paraId="536C2F1E" w14:textId="68FA687A"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Head of the Sheet Rolling Shop (SRS)</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t>A.N. Kapustnikov</w:t>
      </w:r>
    </w:p>
    <w:p w14:paraId="0050E073" w14:textId="39BF54B9" w:rsidR="00AE431C" w:rsidRPr="001464A2" w:rsidRDefault="00AE431C" w:rsidP="00237392">
      <w:pPr>
        <w:spacing w:after="0" w:line="360" w:lineRule="auto"/>
        <w:rPr>
          <w:rFonts w:ascii="Times New Roman" w:hAnsi="Times New Roman" w:cs="Times New Roman"/>
          <w:sz w:val="24"/>
          <w:szCs w:val="24"/>
          <w:lang w:val="en-US"/>
        </w:rPr>
      </w:pPr>
    </w:p>
    <w:p w14:paraId="7C2218D8" w14:textId="2DC1A4D9"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Chief Mechanical Engineer</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t xml:space="preserve">A.B. </w:t>
      </w:r>
      <w:proofErr w:type="spellStart"/>
      <w:r w:rsidRPr="001464A2">
        <w:rPr>
          <w:rFonts w:ascii="Times New Roman" w:hAnsi="Times New Roman" w:cs="Times New Roman"/>
          <w:sz w:val="24"/>
          <w:szCs w:val="24"/>
          <w:lang w:val="en-US"/>
        </w:rPr>
        <w:t>Maganov</w:t>
      </w:r>
      <w:proofErr w:type="spellEnd"/>
    </w:p>
    <w:p w14:paraId="5AD4053F" w14:textId="12DA1E93" w:rsidR="00AE431C" w:rsidRPr="001464A2" w:rsidRDefault="00AE431C" w:rsidP="00237392">
      <w:pPr>
        <w:spacing w:after="0" w:line="360" w:lineRule="auto"/>
        <w:rPr>
          <w:rFonts w:ascii="Times New Roman" w:hAnsi="Times New Roman" w:cs="Times New Roman"/>
          <w:sz w:val="24"/>
          <w:szCs w:val="24"/>
          <w:lang w:val="en-US"/>
        </w:rPr>
      </w:pPr>
    </w:p>
    <w:p w14:paraId="54D3BB54" w14:textId="4FA224FC"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Chief Power Engineer</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t xml:space="preserve">Z.E. </w:t>
      </w:r>
      <w:proofErr w:type="spellStart"/>
      <w:r w:rsidRPr="001464A2">
        <w:rPr>
          <w:rFonts w:ascii="Times New Roman" w:hAnsi="Times New Roman" w:cs="Times New Roman"/>
          <w:sz w:val="24"/>
          <w:szCs w:val="24"/>
          <w:lang w:val="en-US"/>
        </w:rPr>
        <w:t>Matmusoev</w:t>
      </w:r>
      <w:proofErr w:type="spellEnd"/>
    </w:p>
    <w:p w14:paraId="5B558D8B" w14:textId="7C23E3F6" w:rsidR="00AE431C" w:rsidRPr="001464A2" w:rsidRDefault="00AE431C" w:rsidP="00237392">
      <w:pPr>
        <w:spacing w:after="0" w:line="360" w:lineRule="auto"/>
        <w:rPr>
          <w:rFonts w:ascii="Times New Roman" w:hAnsi="Times New Roman" w:cs="Times New Roman"/>
          <w:sz w:val="24"/>
          <w:szCs w:val="24"/>
          <w:lang w:val="en-US"/>
        </w:rPr>
      </w:pPr>
    </w:p>
    <w:p w14:paraId="07ED45BD" w14:textId="6986EE34"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Head of the PCS Department</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001464A2">
        <w:rPr>
          <w:rFonts w:ascii="Times New Roman" w:hAnsi="Times New Roman" w:cs="Times New Roman"/>
          <w:sz w:val="24"/>
          <w:szCs w:val="24"/>
        </w:rPr>
        <w:tab/>
      </w:r>
      <w:r w:rsidRPr="001464A2">
        <w:rPr>
          <w:rFonts w:ascii="Times New Roman" w:hAnsi="Times New Roman" w:cs="Times New Roman"/>
          <w:sz w:val="24"/>
          <w:szCs w:val="24"/>
          <w:lang w:val="en-US"/>
        </w:rPr>
        <w:t>I.N. Baranov</w:t>
      </w:r>
    </w:p>
    <w:p w14:paraId="484CF73E" w14:textId="4BB5F1CB" w:rsidR="00AE431C" w:rsidRPr="001464A2" w:rsidRDefault="00AE431C" w:rsidP="00237392">
      <w:pPr>
        <w:spacing w:after="0" w:line="360" w:lineRule="auto"/>
        <w:rPr>
          <w:rFonts w:ascii="Times New Roman" w:hAnsi="Times New Roman" w:cs="Times New Roman"/>
          <w:sz w:val="24"/>
          <w:szCs w:val="24"/>
          <w:lang w:val="en-US"/>
        </w:rPr>
      </w:pPr>
    </w:p>
    <w:p w14:paraId="1E09E4A5" w14:textId="6AA3C16C"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Head of the Industrial Development Department</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t xml:space="preserve">A.A. </w:t>
      </w:r>
      <w:proofErr w:type="spellStart"/>
      <w:r w:rsidRPr="001464A2">
        <w:rPr>
          <w:rFonts w:ascii="Times New Roman" w:hAnsi="Times New Roman" w:cs="Times New Roman"/>
          <w:sz w:val="24"/>
          <w:szCs w:val="24"/>
          <w:lang w:val="en-US"/>
        </w:rPr>
        <w:t>Eshtaev</w:t>
      </w:r>
      <w:proofErr w:type="spellEnd"/>
    </w:p>
    <w:p w14:paraId="2AC60E1F" w14:textId="77777777" w:rsidR="00237392" w:rsidRPr="001464A2" w:rsidRDefault="00237392" w:rsidP="00237392">
      <w:pPr>
        <w:spacing w:after="0" w:line="360" w:lineRule="auto"/>
        <w:rPr>
          <w:rFonts w:ascii="Times New Roman" w:hAnsi="Times New Roman" w:cs="Times New Roman"/>
          <w:sz w:val="24"/>
          <w:szCs w:val="24"/>
          <w:lang w:val="en-US"/>
        </w:rPr>
      </w:pPr>
    </w:p>
    <w:p w14:paraId="5419500A" w14:textId="77777777" w:rsidR="00237392" w:rsidRPr="001464A2" w:rsidRDefault="00237392"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Acting Head of the OHS,</w:t>
      </w:r>
    </w:p>
    <w:p w14:paraId="32514DE9" w14:textId="274046F8" w:rsidR="00237392" w:rsidRPr="001464A2" w:rsidRDefault="00237392"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IS and Ecology Service</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proofErr w:type="spellStart"/>
      <w:r w:rsidRPr="001464A2">
        <w:rPr>
          <w:rFonts w:ascii="Times New Roman" w:hAnsi="Times New Roman" w:cs="Times New Roman"/>
          <w:sz w:val="24"/>
          <w:szCs w:val="24"/>
          <w:lang w:val="en-US"/>
        </w:rPr>
        <w:t>F.Sh</w:t>
      </w:r>
      <w:proofErr w:type="spellEnd"/>
      <w:r w:rsidRPr="001464A2">
        <w:rPr>
          <w:rFonts w:ascii="Times New Roman" w:hAnsi="Times New Roman" w:cs="Times New Roman"/>
          <w:sz w:val="24"/>
          <w:szCs w:val="24"/>
          <w:lang w:val="en-US"/>
        </w:rPr>
        <w:t xml:space="preserve">. </w:t>
      </w:r>
      <w:proofErr w:type="spellStart"/>
      <w:r w:rsidRPr="001464A2">
        <w:rPr>
          <w:rFonts w:ascii="Times New Roman" w:hAnsi="Times New Roman" w:cs="Times New Roman"/>
          <w:sz w:val="24"/>
          <w:szCs w:val="24"/>
          <w:lang w:val="en-US"/>
        </w:rPr>
        <w:t>Bazarbaev</w:t>
      </w:r>
      <w:proofErr w:type="spellEnd"/>
    </w:p>
    <w:p w14:paraId="314F2CEA" w14:textId="457AD59D" w:rsidR="00AE431C" w:rsidRPr="001464A2" w:rsidRDefault="00AE431C" w:rsidP="00237392">
      <w:pPr>
        <w:spacing w:after="0" w:line="360" w:lineRule="auto"/>
        <w:rPr>
          <w:rFonts w:ascii="Times New Roman" w:hAnsi="Times New Roman" w:cs="Times New Roman"/>
          <w:sz w:val="24"/>
          <w:szCs w:val="24"/>
          <w:lang w:val="en-US"/>
        </w:rPr>
      </w:pPr>
    </w:p>
    <w:p w14:paraId="1461C240" w14:textId="653B0ECA"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Compliance Manager</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001464A2">
        <w:rPr>
          <w:rFonts w:ascii="Times New Roman" w:hAnsi="Times New Roman" w:cs="Times New Roman"/>
          <w:sz w:val="24"/>
          <w:szCs w:val="24"/>
        </w:rPr>
        <w:tab/>
      </w:r>
      <w:r w:rsidR="001464A2">
        <w:rPr>
          <w:rFonts w:ascii="Times New Roman" w:hAnsi="Times New Roman" w:cs="Times New Roman"/>
          <w:sz w:val="24"/>
          <w:szCs w:val="24"/>
        </w:rPr>
        <w:tab/>
      </w:r>
      <w:proofErr w:type="spellStart"/>
      <w:r w:rsidRPr="001464A2">
        <w:rPr>
          <w:rFonts w:ascii="Times New Roman" w:hAnsi="Times New Roman" w:cs="Times New Roman"/>
          <w:sz w:val="24"/>
          <w:szCs w:val="24"/>
          <w:lang w:val="en-US"/>
        </w:rPr>
        <w:t>B.Yu</w:t>
      </w:r>
      <w:proofErr w:type="spellEnd"/>
      <w:r w:rsidRPr="001464A2">
        <w:rPr>
          <w:rFonts w:ascii="Times New Roman" w:hAnsi="Times New Roman" w:cs="Times New Roman"/>
          <w:sz w:val="24"/>
          <w:szCs w:val="24"/>
          <w:lang w:val="en-US"/>
        </w:rPr>
        <w:t>. Sheraliev</w:t>
      </w:r>
    </w:p>
    <w:p w14:paraId="4D60FC6D" w14:textId="1CC0CA6D" w:rsidR="00AE431C" w:rsidRPr="001464A2" w:rsidRDefault="00AE431C" w:rsidP="00237392">
      <w:pPr>
        <w:spacing w:after="0" w:line="360" w:lineRule="auto"/>
        <w:rPr>
          <w:rFonts w:ascii="Times New Roman" w:hAnsi="Times New Roman" w:cs="Times New Roman"/>
          <w:sz w:val="24"/>
          <w:szCs w:val="24"/>
          <w:lang w:val="en-US"/>
        </w:rPr>
      </w:pPr>
    </w:p>
    <w:p w14:paraId="2B226F7F" w14:textId="2AFBE486" w:rsidR="00AE431C" w:rsidRPr="001464A2" w:rsidRDefault="00AE431C" w:rsidP="00237392">
      <w:pPr>
        <w:spacing w:after="0" w:line="360" w:lineRule="auto"/>
        <w:rPr>
          <w:rFonts w:ascii="Times New Roman" w:hAnsi="Times New Roman" w:cs="Times New Roman"/>
          <w:sz w:val="24"/>
          <w:szCs w:val="24"/>
          <w:lang w:val="en-US"/>
        </w:rPr>
      </w:pPr>
      <w:r w:rsidRPr="001464A2">
        <w:rPr>
          <w:rFonts w:ascii="Times New Roman" w:hAnsi="Times New Roman" w:cs="Times New Roman"/>
          <w:sz w:val="24"/>
          <w:szCs w:val="24"/>
          <w:lang w:val="en-US"/>
        </w:rPr>
        <w:t>Head of the Procurement and Pricing Department</w:t>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r>
      <w:r w:rsidRPr="001464A2">
        <w:rPr>
          <w:rFonts w:ascii="Times New Roman" w:hAnsi="Times New Roman" w:cs="Times New Roman"/>
          <w:sz w:val="24"/>
          <w:szCs w:val="24"/>
          <w:lang w:val="en-US"/>
        </w:rPr>
        <w:tab/>
        <w:t>P.A. Tsaritsin</w:t>
      </w:r>
    </w:p>
    <w:p w14:paraId="27E3B354" w14:textId="6563690B" w:rsidR="00AE431C" w:rsidRPr="001464A2" w:rsidRDefault="00AE431C" w:rsidP="00237392">
      <w:pPr>
        <w:spacing w:after="0" w:line="360" w:lineRule="auto"/>
        <w:rPr>
          <w:rFonts w:ascii="Times New Roman" w:hAnsi="Times New Roman" w:cs="Times New Roman"/>
          <w:sz w:val="24"/>
          <w:szCs w:val="24"/>
          <w:lang w:val="en-US"/>
        </w:rPr>
      </w:pPr>
    </w:p>
    <w:p w14:paraId="7CA93CFD" w14:textId="0395AC87" w:rsidR="00AE431C" w:rsidRPr="001464A2" w:rsidRDefault="00AE431C" w:rsidP="00237392">
      <w:pPr>
        <w:spacing w:after="0" w:line="360" w:lineRule="auto"/>
        <w:jc w:val="center"/>
        <w:rPr>
          <w:rFonts w:ascii="Times New Roman" w:hAnsi="Times New Roman" w:cs="Times New Roman"/>
          <w:sz w:val="24"/>
          <w:szCs w:val="24"/>
          <w:lang w:val="en-US"/>
        </w:rPr>
      </w:pPr>
    </w:p>
    <w:p w14:paraId="200858D7" w14:textId="7B44E081" w:rsidR="00AE431C" w:rsidRPr="001464A2" w:rsidRDefault="00AE431C" w:rsidP="00AE431C">
      <w:pPr>
        <w:spacing w:after="0"/>
        <w:jc w:val="center"/>
        <w:rPr>
          <w:rFonts w:ascii="Times New Roman" w:hAnsi="Times New Roman" w:cs="Times New Roman"/>
          <w:sz w:val="24"/>
          <w:szCs w:val="24"/>
          <w:lang w:val="en-US"/>
        </w:rPr>
      </w:pPr>
    </w:p>
    <w:p w14:paraId="1C65C21B" w14:textId="4C507891" w:rsidR="00AE431C" w:rsidRPr="001464A2" w:rsidRDefault="00AE431C" w:rsidP="00AE431C">
      <w:pPr>
        <w:spacing w:after="0"/>
        <w:rPr>
          <w:rFonts w:ascii="Times New Roman" w:hAnsi="Times New Roman" w:cs="Times New Roman"/>
          <w:b/>
          <w:sz w:val="24"/>
          <w:szCs w:val="24"/>
          <w:lang w:val="en-US"/>
        </w:rPr>
      </w:pPr>
      <w:r w:rsidRPr="001464A2">
        <w:rPr>
          <w:rFonts w:ascii="Times New Roman" w:hAnsi="Times New Roman" w:cs="Times New Roman"/>
          <w:b/>
          <w:sz w:val="24"/>
          <w:szCs w:val="24"/>
          <w:lang w:val="en-US"/>
        </w:rPr>
        <w:t>DRAFTED BY:</w:t>
      </w:r>
    </w:p>
    <w:p w14:paraId="462E2852" w14:textId="77777777" w:rsidR="00237392" w:rsidRPr="001464A2" w:rsidRDefault="00237392" w:rsidP="00AE431C">
      <w:pPr>
        <w:spacing w:after="0"/>
        <w:rPr>
          <w:rFonts w:ascii="Times New Roman" w:hAnsi="Times New Roman" w:cs="Times New Roman"/>
          <w:b/>
          <w:sz w:val="24"/>
          <w:szCs w:val="24"/>
          <w:lang w:val="en-US"/>
        </w:rPr>
      </w:pPr>
    </w:p>
    <w:p w14:paraId="1A8EFF23" w14:textId="0D4D96A1" w:rsidR="00AE431C" w:rsidRPr="001464A2" w:rsidRDefault="00B64F7A" w:rsidP="00AE431C">
      <w:pPr>
        <w:spacing w:after="0"/>
        <w:rPr>
          <w:rFonts w:ascii="Times New Roman" w:hAnsi="Times New Roman" w:cs="Times New Roman"/>
          <w:sz w:val="24"/>
          <w:szCs w:val="24"/>
          <w:lang w:val="en-US"/>
        </w:rPr>
      </w:pPr>
      <w:r w:rsidRPr="001464A2">
        <w:rPr>
          <w:rFonts w:ascii="Times New Roman" w:hAnsi="Times New Roman" w:cs="Times New Roman"/>
          <w:sz w:val="24"/>
          <w:szCs w:val="24"/>
          <w:lang w:val="en-US"/>
        </w:rPr>
        <w:t xml:space="preserve">Lifting Equipment Foreman                                                            </w:t>
      </w:r>
      <w:proofErr w:type="spellStart"/>
      <w:r w:rsidRPr="001464A2">
        <w:rPr>
          <w:rFonts w:ascii="Times New Roman" w:hAnsi="Times New Roman" w:cs="Times New Roman"/>
          <w:sz w:val="24"/>
          <w:szCs w:val="24"/>
          <w:lang w:val="en-US"/>
        </w:rPr>
        <w:t>Kh.M</w:t>
      </w:r>
      <w:proofErr w:type="spellEnd"/>
      <w:r w:rsidRPr="001464A2">
        <w:rPr>
          <w:rFonts w:ascii="Times New Roman" w:hAnsi="Times New Roman" w:cs="Times New Roman"/>
          <w:sz w:val="24"/>
          <w:szCs w:val="24"/>
          <w:lang w:val="en-US"/>
        </w:rPr>
        <w:t>. Tuychiev.</w:t>
      </w:r>
    </w:p>
    <w:p w14:paraId="12D8E36E" w14:textId="77777777" w:rsidR="00AE431C" w:rsidRPr="001464A2" w:rsidRDefault="00AE431C" w:rsidP="00AE431C">
      <w:pPr>
        <w:spacing w:after="0"/>
        <w:jc w:val="center"/>
        <w:rPr>
          <w:rFonts w:ascii="Times New Roman" w:hAnsi="Times New Roman" w:cs="Times New Roman"/>
          <w:sz w:val="24"/>
          <w:szCs w:val="24"/>
          <w:lang w:val="en-US"/>
        </w:rPr>
      </w:pPr>
    </w:p>
    <w:sectPr w:rsidR="00AE431C" w:rsidRPr="001464A2" w:rsidSect="00533236">
      <w:footerReference w:type="default" r:id="rId8"/>
      <w:pgSz w:w="11906" w:h="16838"/>
      <w:pgMar w:top="1276" w:right="850"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AC060" w14:textId="77777777" w:rsidR="00E344BD" w:rsidRDefault="00E344BD" w:rsidP="00796959">
      <w:pPr>
        <w:spacing w:after="0" w:line="240" w:lineRule="auto"/>
      </w:pPr>
      <w:r>
        <w:separator/>
      </w:r>
    </w:p>
  </w:endnote>
  <w:endnote w:type="continuationSeparator" w:id="0">
    <w:p w14:paraId="0CE81EFE" w14:textId="77777777" w:rsidR="00E344BD" w:rsidRDefault="00E344BD" w:rsidP="0079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553143"/>
      <w:docPartObj>
        <w:docPartGallery w:val="Page Numbers (Bottom of Page)"/>
        <w:docPartUnique/>
      </w:docPartObj>
    </w:sdtPr>
    <w:sdtContent>
      <w:p w14:paraId="71F17400" w14:textId="77777777" w:rsidR="00475350" w:rsidRDefault="00475350">
        <w:pPr>
          <w:pStyle w:val="a9"/>
          <w:jc w:val="right"/>
        </w:pPr>
      </w:p>
      <w:p w14:paraId="6B157C0F" w14:textId="1EE2F710" w:rsidR="00475350" w:rsidRDefault="00000000">
        <w:pPr>
          <w:pStyle w:val="a9"/>
          <w:jc w:val="right"/>
        </w:pPr>
      </w:p>
    </w:sdtContent>
  </w:sdt>
  <w:p w14:paraId="1632E935" w14:textId="77777777" w:rsidR="00475350" w:rsidRDefault="004753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F1EC" w14:textId="77777777" w:rsidR="00E344BD" w:rsidRDefault="00E344BD" w:rsidP="00796959">
      <w:pPr>
        <w:spacing w:after="0" w:line="240" w:lineRule="auto"/>
      </w:pPr>
      <w:r>
        <w:separator/>
      </w:r>
    </w:p>
  </w:footnote>
  <w:footnote w:type="continuationSeparator" w:id="0">
    <w:p w14:paraId="5E647F1B" w14:textId="77777777" w:rsidR="00E344BD" w:rsidRDefault="00E344BD" w:rsidP="007969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A1C34"/>
    <w:multiLevelType w:val="hybridMultilevel"/>
    <w:tmpl w:val="36966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B23632"/>
    <w:multiLevelType w:val="hybridMultilevel"/>
    <w:tmpl w:val="D32A6C8C"/>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4B51133"/>
    <w:multiLevelType w:val="hybridMultilevel"/>
    <w:tmpl w:val="255CB466"/>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40198D"/>
    <w:multiLevelType w:val="hybridMultilevel"/>
    <w:tmpl w:val="DC4026FE"/>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A500D1"/>
    <w:multiLevelType w:val="hybridMultilevel"/>
    <w:tmpl w:val="0A1C2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8613432">
    <w:abstractNumId w:val="0"/>
  </w:num>
  <w:num w:numId="2" w16cid:durableId="1213925534">
    <w:abstractNumId w:val="4"/>
  </w:num>
  <w:num w:numId="3" w16cid:durableId="447743583">
    <w:abstractNumId w:val="2"/>
  </w:num>
  <w:num w:numId="4" w16cid:durableId="1017577725">
    <w:abstractNumId w:val="1"/>
  </w:num>
  <w:num w:numId="5" w16cid:durableId="1650402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B97"/>
    <w:rsid w:val="000059FE"/>
    <w:rsid w:val="00006368"/>
    <w:rsid w:val="000320F6"/>
    <w:rsid w:val="00036E44"/>
    <w:rsid w:val="00046FC4"/>
    <w:rsid w:val="00075486"/>
    <w:rsid w:val="000A0B13"/>
    <w:rsid w:val="000B2A89"/>
    <w:rsid w:val="000B3B4D"/>
    <w:rsid w:val="000C66FB"/>
    <w:rsid w:val="00115678"/>
    <w:rsid w:val="00116FEA"/>
    <w:rsid w:val="0011757F"/>
    <w:rsid w:val="0012067C"/>
    <w:rsid w:val="001464A2"/>
    <w:rsid w:val="00166F28"/>
    <w:rsid w:val="001A14E8"/>
    <w:rsid w:val="001B0F98"/>
    <w:rsid w:val="00227B61"/>
    <w:rsid w:val="00237392"/>
    <w:rsid w:val="00241578"/>
    <w:rsid w:val="00242183"/>
    <w:rsid w:val="00262F77"/>
    <w:rsid w:val="00264DBC"/>
    <w:rsid w:val="00280422"/>
    <w:rsid w:val="0029095A"/>
    <w:rsid w:val="00291DAA"/>
    <w:rsid w:val="002A0A2E"/>
    <w:rsid w:val="002B1379"/>
    <w:rsid w:val="002B58A4"/>
    <w:rsid w:val="002D01DC"/>
    <w:rsid w:val="002D4CEC"/>
    <w:rsid w:val="002E4337"/>
    <w:rsid w:val="002F5468"/>
    <w:rsid w:val="0031551B"/>
    <w:rsid w:val="00327707"/>
    <w:rsid w:val="00333C6F"/>
    <w:rsid w:val="003435D2"/>
    <w:rsid w:val="00346A61"/>
    <w:rsid w:val="00354A31"/>
    <w:rsid w:val="00362628"/>
    <w:rsid w:val="00386263"/>
    <w:rsid w:val="00396093"/>
    <w:rsid w:val="003F3FB5"/>
    <w:rsid w:val="00442781"/>
    <w:rsid w:val="00442F75"/>
    <w:rsid w:val="004464EF"/>
    <w:rsid w:val="0046047C"/>
    <w:rsid w:val="00475350"/>
    <w:rsid w:val="00483FAF"/>
    <w:rsid w:val="0049785C"/>
    <w:rsid w:val="004A7349"/>
    <w:rsid w:val="004D6478"/>
    <w:rsid w:val="004D7A1F"/>
    <w:rsid w:val="004F557E"/>
    <w:rsid w:val="00533236"/>
    <w:rsid w:val="005473F8"/>
    <w:rsid w:val="005679D7"/>
    <w:rsid w:val="00567A6D"/>
    <w:rsid w:val="00572329"/>
    <w:rsid w:val="00586495"/>
    <w:rsid w:val="005C6B67"/>
    <w:rsid w:val="005E06CF"/>
    <w:rsid w:val="006044C8"/>
    <w:rsid w:val="006065DB"/>
    <w:rsid w:val="0061153C"/>
    <w:rsid w:val="00623392"/>
    <w:rsid w:val="006361E2"/>
    <w:rsid w:val="00636ADC"/>
    <w:rsid w:val="00641FD9"/>
    <w:rsid w:val="0064244B"/>
    <w:rsid w:val="006830B4"/>
    <w:rsid w:val="00685ECB"/>
    <w:rsid w:val="006B570D"/>
    <w:rsid w:val="006E4CCC"/>
    <w:rsid w:val="0070426D"/>
    <w:rsid w:val="00713B67"/>
    <w:rsid w:val="00741FA0"/>
    <w:rsid w:val="007668A1"/>
    <w:rsid w:val="00770276"/>
    <w:rsid w:val="007760DB"/>
    <w:rsid w:val="00783900"/>
    <w:rsid w:val="0078600A"/>
    <w:rsid w:val="00794E3D"/>
    <w:rsid w:val="00796959"/>
    <w:rsid w:val="007B3BB5"/>
    <w:rsid w:val="007F5C00"/>
    <w:rsid w:val="00801DD7"/>
    <w:rsid w:val="00806D44"/>
    <w:rsid w:val="0082056A"/>
    <w:rsid w:val="00837474"/>
    <w:rsid w:val="00840387"/>
    <w:rsid w:val="00853998"/>
    <w:rsid w:val="0086386C"/>
    <w:rsid w:val="00871AC2"/>
    <w:rsid w:val="00895FE0"/>
    <w:rsid w:val="008C16F7"/>
    <w:rsid w:val="008D490D"/>
    <w:rsid w:val="008F1880"/>
    <w:rsid w:val="008F27C1"/>
    <w:rsid w:val="00903EC4"/>
    <w:rsid w:val="009270A3"/>
    <w:rsid w:val="0093307A"/>
    <w:rsid w:val="00967FD7"/>
    <w:rsid w:val="0097531A"/>
    <w:rsid w:val="0099309F"/>
    <w:rsid w:val="009A6465"/>
    <w:rsid w:val="009D062F"/>
    <w:rsid w:val="009E24AD"/>
    <w:rsid w:val="00A05C70"/>
    <w:rsid w:val="00A30F97"/>
    <w:rsid w:val="00A81ADC"/>
    <w:rsid w:val="00AA0BC2"/>
    <w:rsid w:val="00AB30FA"/>
    <w:rsid w:val="00AB37CA"/>
    <w:rsid w:val="00AB3CB5"/>
    <w:rsid w:val="00AD4A8B"/>
    <w:rsid w:val="00AE431C"/>
    <w:rsid w:val="00AF559F"/>
    <w:rsid w:val="00B3420F"/>
    <w:rsid w:val="00B43401"/>
    <w:rsid w:val="00B447F9"/>
    <w:rsid w:val="00B46FE5"/>
    <w:rsid w:val="00B64F7A"/>
    <w:rsid w:val="00B664DB"/>
    <w:rsid w:val="00B76809"/>
    <w:rsid w:val="00B77B19"/>
    <w:rsid w:val="00BB3AB0"/>
    <w:rsid w:val="00BC44F2"/>
    <w:rsid w:val="00C01113"/>
    <w:rsid w:val="00C07113"/>
    <w:rsid w:val="00C106FD"/>
    <w:rsid w:val="00C2017B"/>
    <w:rsid w:val="00C2353C"/>
    <w:rsid w:val="00C31633"/>
    <w:rsid w:val="00C35369"/>
    <w:rsid w:val="00C40BE2"/>
    <w:rsid w:val="00C41C58"/>
    <w:rsid w:val="00C63EE4"/>
    <w:rsid w:val="00C801CD"/>
    <w:rsid w:val="00C81E25"/>
    <w:rsid w:val="00C8447E"/>
    <w:rsid w:val="00D00AE7"/>
    <w:rsid w:val="00D203E3"/>
    <w:rsid w:val="00D20965"/>
    <w:rsid w:val="00D441FA"/>
    <w:rsid w:val="00D55A07"/>
    <w:rsid w:val="00D735A6"/>
    <w:rsid w:val="00D908FF"/>
    <w:rsid w:val="00DA1AD2"/>
    <w:rsid w:val="00DA30A9"/>
    <w:rsid w:val="00DB2DFB"/>
    <w:rsid w:val="00DD66D5"/>
    <w:rsid w:val="00DD7ECF"/>
    <w:rsid w:val="00DE4733"/>
    <w:rsid w:val="00E017A2"/>
    <w:rsid w:val="00E07B1B"/>
    <w:rsid w:val="00E3334B"/>
    <w:rsid w:val="00E344BD"/>
    <w:rsid w:val="00E4639D"/>
    <w:rsid w:val="00E81C20"/>
    <w:rsid w:val="00E94382"/>
    <w:rsid w:val="00EC47EC"/>
    <w:rsid w:val="00EF7061"/>
    <w:rsid w:val="00F02CCA"/>
    <w:rsid w:val="00F06407"/>
    <w:rsid w:val="00F33090"/>
    <w:rsid w:val="00F379B9"/>
    <w:rsid w:val="00F46206"/>
    <w:rsid w:val="00F51554"/>
    <w:rsid w:val="00F578C5"/>
    <w:rsid w:val="00F61D63"/>
    <w:rsid w:val="00F62CFE"/>
    <w:rsid w:val="00F84B97"/>
    <w:rsid w:val="00F9785F"/>
    <w:rsid w:val="00FA52CA"/>
    <w:rsid w:val="00FC5A11"/>
    <w:rsid w:val="00FF0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B5A40"/>
  <w15:chartTrackingRefBased/>
  <w15:docId w15:val="{55FD1AA6-1AD8-4053-8C20-C080F660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5ECB"/>
    <w:pPr>
      <w:keepNext/>
      <w:spacing w:after="0" w:line="276" w:lineRule="auto"/>
      <w:ind w:firstLine="567"/>
      <w:jc w:val="both"/>
      <w:outlineLvl w:val="0"/>
    </w:pPr>
    <w:rPr>
      <w:rFonts w:ascii="Times New Roman" w:eastAsia="Times New Roman" w:hAnsi="Times New Roman" w:cs="Times New Roman"/>
      <w:b/>
      <w:bCs/>
      <w:color w:val="000000" w:themeColor="tex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5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2DFB"/>
    <w:pPr>
      <w:ind w:left="720"/>
      <w:contextualSpacing/>
    </w:pPr>
  </w:style>
  <w:style w:type="character" w:customStyle="1" w:styleId="10">
    <w:name w:val="Заголовок 1 Знак"/>
    <w:basedOn w:val="a0"/>
    <w:link w:val="1"/>
    <w:rsid w:val="00685ECB"/>
    <w:rPr>
      <w:rFonts w:ascii="Times New Roman" w:eastAsia="Times New Roman" w:hAnsi="Times New Roman" w:cs="Times New Roman"/>
      <w:b/>
      <w:bCs/>
      <w:color w:val="000000" w:themeColor="text1"/>
      <w:sz w:val="24"/>
      <w:szCs w:val="24"/>
      <w:lang w:eastAsia="ru-RU"/>
    </w:rPr>
  </w:style>
  <w:style w:type="paragraph" w:styleId="a5">
    <w:name w:val="Balloon Text"/>
    <w:basedOn w:val="a"/>
    <w:link w:val="a6"/>
    <w:uiPriority w:val="99"/>
    <w:semiHidden/>
    <w:unhideWhenUsed/>
    <w:rsid w:val="005473F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473F8"/>
    <w:rPr>
      <w:rFonts w:ascii="Segoe UI" w:hAnsi="Segoe UI" w:cs="Segoe UI"/>
      <w:sz w:val="18"/>
      <w:szCs w:val="18"/>
    </w:rPr>
  </w:style>
  <w:style w:type="paragraph" w:styleId="a7">
    <w:name w:val="header"/>
    <w:basedOn w:val="a"/>
    <w:link w:val="a8"/>
    <w:uiPriority w:val="99"/>
    <w:unhideWhenUsed/>
    <w:rsid w:val="0079695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6959"/>
  </w:style>
  <w:style w:type="paragraph" w:styleId="a9">
    <w:name w:val="footer"/>
    <w:basedOn w:val="a"/>
    <w:link w:val="aa"/>
    <w:uiPriority w:val="99"/>
    <w:unhideWhenUsed/>
    <w:rsid w:val="007969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6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9D159-27A7-4C99-8FBF-00C93886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4242</Words>
  <Characters>24182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Ulugbekjon Tashev</dc:creator>
  <cp:keywords/>
  <dc:description/>
  <cp:lastModifiedBy>Elyor Turakulov</cp:lastModifiedBy>
  <cp:revision>2</cp:revision>
  <cp:lastPrinted>2025-11-07T06:04:00Z</cp:lastPrinted>
  <dcterms:created xsi:type="dcterms:W3CDTF">2026-05-07T14:09:00Z</dcterms:created>
  <dcterms:modified xsi:type="dcterms:W3CDTF">2026-05-07T14:09:00Z</dcterms:modified>
</cp:coreProperties>
</file>